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B264" w14:textId="02EA1B77" w:rsidR="006E3D97" w:rsidRDefault="006E3D97" w:rsidP="006E3D97">
      <w:pPr>
        <w:jc w:val="center"/>
        <w:rPr>
          <w:rFonts w:ascii="Arial" w:hAnsi="Arial" w:cs="Arial"/>
          <w:b/>
        </w:rPr>
      </w:pPr>
      <w:r w:rsidRPr="006E3D97">
        <w:rPr>
          <w:rFonts w:ascii="Arial" w:hAnsi="Arial" w:cs="Arial"/>
          <w:b/>
          <w:noProof/>
          <w:lang w:val="en-US" w:eastAsia="en-US"/>
        </w:rPr>
        <w:drawing>
          <wp:inline distT="0" distB="0" distL="0" distR="0" wp14:anchorId="0719F68B" wp14:editId="4A40713B">
            <wp:extent cx="1108856" cy="1601210"/>
            <wp:effectExtent l="0" t="0" r="0" b="0"/>
            <wp:docPr id="1" name="Picture 1" descr="Q:\Office_of_the_GM_Corporate_Services\Marketing_and_Communications\Corporate Identity Standards &amp; Manuals\Logos\BANKSETA\B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ffice_of_the_GM_Corporate_Services\Marketing_and_Communications\Corporate Identity Standards &amp; Manuals\Logos\BANKSETA\BS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839" cy="1609850"/>
                    </a:xfrm>
                    <a:prstGeom prst="rect">
                      <a:avLst/>
                    </a:prstGeom>
                    <a:noFill/>
                    <a:ln>
                      <a:noFill/>
                    </a:ln>
                  </pic:spPr>
                </pic:pic>
              </a:graphicData>
            </a:graphic>
          </wp:inline>
        </w:drawing>
      </w:r>
    </w:p>
    <w:p w14:paraId="0CF5C09F" w14:textId="33DE9791" w:rsidR="006C6A4F" w:rsidRPr="004F798C" w:rsidRDefault="00A439D7">
      <w:pPr>
        <w:rPr>
          <w:rFonts w:ascii="Arial" w:hAnsi="Arial" w:cs="Arial"/>
          <w:b/>
        </w:rPr>
      </w:pPr>
      <w:r>
        <w:rPr>
          <w:rFonts w:ascii="Arial" w:hAnsi="Arial" w:cs="Arial"/>
          <w:b/>
        </w:rPr>
        <w:t xml:space="preserve">APPLICATIONS TO SERVE AS THE BANKING SECTOR EDUCATION AND TRAINING (BANKSETA) </w:t>
      </w:r>
      <w:r w:rsidR="00B425C6">
        <w:rPr>
          <w:rFonts w:ascii="Arial" w:hAnsi="Arial" w:cs="Arial"/>
          <w:b/>
        </w:rPr>
        <w:t xml:space="preserve">AUDIT AND RISK MANAGEMENT COMMITTEE MEMBER WITH SPECIALISATION IN </w:t>
      </w:r>
      <w:r w:rsidR="00BE1FE0">
        <w:rPr>
          <w:rFonts w:ascii="Arial" w:hAnsi="Arial" w:cs="Arial"/>
          <w:b/>
        </w:rPr>
        <w:t xml:space="preserve">INFORMATION </w:t>
      </w:r>
      <w:r w:rsidR="00766AE9">
        <w:rPr>
          <w:rFonts w:ascii="Arial" w:hAnsi="Arial" w:cs="Arial"/>
          <w:b/>
        </w:rPr>
        <w:t xml:space="preserve">AND </w:t>
      </w:r>
      <w:r w:rsidR="00B425C6">
        <w:rPr>
          <w:rFonts w:ascii="Arial" w:hAnsi="Arial" w:cs="Arial"/>
          <w:b/>
        </w:rPr>
        <w:t>C</w:t>
      </w:r>
      <w:r w:rsidR="00BE1FE0">
        <w:rPr>
          <w:rFonts w:ascii="Arial" w:hAnsi="Arial" w:cs="Arial"/>
          <w:b/>
        </w:rPr>
        <w:t xml:space="preserve">OMMUNICATION </w:t>
      </w:r>
      <w:r w:rsidR="00B425C6">
        <w:rPr>
          <w:rFonts w:ascii="Arial" w:hAnsi="Arial" w:cs="Arial"/>
          <w:b/>
        </w:rPr>
        <w:t>T</w:t>
      </w:r>
      <w:r w:rsidR="00BE1FE0">
        <w:rPr>
          <w:rFonts w:ascii="Arial" w:hAnsi="Arial" w:cs="Arial"/>
          <w:b/>
        </w:rPr>
        <w:t>ECHNOLOGY(ICT)</w:t>
      </w:r>
    </w:p>
    <w:p w14:paraId="28DC2B99" w14:textId="67E86989" w:rsidR="00F517BB" w:rsidRDefault="004F798C" w:rsidP="007D3EAC">
      <w:pPr>
        <w:spacing w:after="0" w:line="240" w:lineRule="auto"/>
        <w:jc w:val="both"/>
        <w:rPr>
          <w:rFonts w:ascii="Arial" w:hAnsi="Arial" w:cs="Arial"/>
        </w:rPr>
      </w:pPr>
      <w:r w:rsidRPr="0035160A">
        <w:rPr>
          <w:rFonts w:ascii="Arial" w:hAnsi="Arial" w:cs="Arial"/>
          <w:b/>
        </w:rPr>
        <w:t>Requirements:</w:t>
      </w:r>
      <w:r w:rsidR="00DB0416">
        <w:rPr>
          <w:rFonts w:ascii="Arial" w:hAnsi="Arial" w:cs="Arial"/>
          <w:b/>
        </w:rPr>
        <w:t xml:space="preserve"> </w:t>
      </w:r>
    </w:p>
    <w:p w14:paraId="5ADDC86A" w14:textId="7ED56554" w:rsidR="004F798C" w:rsidRPr="00F517BB" w:rsidRDefault="00F517BB" w:rsidP="00D434D5">
      <w:pPr>
        <w:pStyle w:val="ListParagraph"/>
        <w:numPr>
          <w:ilvl w:val="0"/>
          <w:numId w:val="7"/>
        </w:numPr>
        <w:spacing w:after="0" w:line="240" w:lineRule="auto"/>
        <w:jc w:val="both"/>
        <w:rPr>
          <w:rFonts w:ascii="Arial" w:hAnsi="Arial" w:cs="Arial"/>
          <w:b/>
        </w:rPr>
      </w:pPr>
      <w:r w:rsidRPr="00F517BB">
        <w:rPr>
          <w:rFonts w:ascii="Arial" w:hAnsi="Arial" w:cs="Arial"/>
        </w:rPr>
        <w:t>A</w:t>
      </w:r>
      <w:r w:rsidR="00B425C6" w:rsidRPr="00F517BB">
        <w:rPr>
          <w:rFonts w:ascii="Arial" w:hAnsi="Arial" w:cs="Arial"/>
        </w:rPr>
        <w:t xml:space="preserve"> relevant qualification with</w:t>
      </w:r>
      <w:r>
        <w:rPr>
          <w:rFonts w:ascii="Arial" w:hAnsi="Arial" w:cs="Arial"/>
        </w:rPr>
        <w:t xml:space="preserve"> at least </w:t>
      </w:r>
      <w:r w:rsidR="00B425C6" w:rsidRPr="00F517BB">
        <w:rPr>
          <w:rFonts w:ascii="Arial" w:hAnsi="Arial" w:cs="Arial"/>
        </w:rPr>
        <w:t>ten (10) years executive experience of which five (5) years is as a Board Member gained from the SETA environment.</w:t>
      </w:r>
    </w:p>
    <w:p w14:paraId="18800ACD" w14:textId="5B9D4458" w:rsidR="00DB0416" w:rsidRDefault="00B425C6" w:rsidP="00D434D5">
      <w:pPr>
        <w:pStyle w:val="ListParagraph"/>
        <w:numPr>
          <w:ilvl w:val="0"/>
          <w:numId w:val="7"/>
        </w:numPr>
        <w:spacing w:after="0" w:line="240" w:lineRule="auto"/>
        <w:jc w:val="both"/>
        <w:rPr>
          <w:rFonts w:ascii="Arial" w:hAnsi="Arial" w:cs="Arial"/>
        </w:rPr>
      </w:pPr>
      <w:r>
        <w:rPr>
          <w:rFonts w:ascii="Arial" w:hAnsi="Arial" w:cs="Arial"/>
        </w:rPr>
        <w:t>Preference will be given to candidates who are Executives with sufficient knowledge experience and/or qualifications in governance frameworks, decision structures, governance processes, reporting structures, policies and standards, compliance, risk mitigation</w:t>
      </w:r>
      <w:r w:rsidR="00DB0416">
        <w:rPr>
          <w:rFonts w:ascii="Arial" w:hAnsi="Arial" w:cs="Arial"/>
        </w:rPr>
        <w:t xml:space="preserve"> and internal controls</w:t>
      </w:r>
      <w:r w:rsidR="00EF06E8">
        <w:rPr>
          <w:rFonts w:ascii="Arial" w:hAnsi="Arial" w:cs="Arial"/>
        </w:rPr>
        <w:t>.</w:t>
      </w:r>
      <w:r w:rsidR="00DB0416">
        <w:rPr>
          <w:rFonts w:ascii="Arial" w:hAnsi="Arial" w:cs="Arial"/>
        </w:rPr>
        <w:t xml:space="preserve"> </w:t>
      </w:r>
    </w:p>
    <w:p w14:paraId="2FD21FA9" w14:textId="34DD5ECC" w:rsidR="00DB0416" w:rsidRDefault="00DB0416" w:rsidP="00D434D5">
      <w:pPr>
        <w:pStyle w:val="ListParagraph"/>
        <w:numPr>
          <w:ilvl w:val="0"/>
          <w:numId w:val="7"/>
        </w:numPr>
        <w:spacing w:after="0" w:line="240" w:lineRule="auto"/>
        <w:jc w:val="both"/>
        <w:rPr>
          <w:rFonts w:ascii="Arial" w:hAnsi="Arial" w:cs="Arial"/>
        </w:rPr>
      </w:pPr>
      <w:r>
        <w:rPr>
          <w:rFonts w:ascii="Arial" w:hAnsi="Arial" w:cs="Arial"/>
        </w:rPr>
        <w:t xml:space="preserve">In addition to the above, candidates should demonstrate proven experience in participating in governance structures as well as the ability to dedicate time to the activities of the BANKSETA Audit </w:t>
      </w:r>
      <w:r w:rsidR="00EF06E8">
        <w:rPr>
          <w:rFonts w:ascii="Arial" w:hAnsi="Arial" w:cs="Arial"/>
        </w:rPr>
        <w:t xml:space="preserve">and Risk Management </w:t>
      </w:r>
      <w:r>
        <w:rPr>
          <w:rFonts w:ascii="Arial" w:hAnsi="Arial" w:cs="Arial"/>
        </w:rPr>
        <w:t>Committee.</w:t>
      </w:r>
    </w:p>
    <w:p w14:paraId="05EEB3FD" w14:textId="683E0EFE" w:rsidR="004F798C" w:rsidRDefault="00B425C6" w:rsidP="00DB0416">
      <w:pPr>
        <w:pStyle w:val="ListParagraph"/>
        <w:spacing w:after="0" w:line="240" w:lineRule="auto"/>
        <w:ind w:left="360"/>
        <w:jc w:val="both"/>
        <w:rPr>
          <w:rFonts w:ascii="Arial" w:hAnsi="Arial" w:cs="Arial"/>
        </w:rPr>
      </w:pPr>
      <w:r>
        <w:rPr>
          <w:rFonts w:ascii="Arial" w:hAnsi="Arial" w:cs="Arial"/>
        </w:rPr>
        <w:t xml:space="preserve"> </w:t>
      </w:r>
    </w:p>
    <w:p w14:paraId="72288324" w14:textId="2B8A9792" w:rsidR="004F798C" w:rsidRDefault="00DB0416" w:rsidP="004F798C">
      <w:pPr>
        <w:spacing w:after="0" w:line="240" w:lineRule="auto"/>
        <w:jc w:val="both"/>
        <w:rPr>
          <w:rFonts w:ascii="Arial" w:hAnsi="Arial" w:cs="Arial"/>
        </w:rPr>
      </w:pPr>
      <w:r>
        <w:rPr>
          <w:rFonts w:ascii="Arial" w:hAnsi="Arial" w:cs="Arial"/>
          <w:b/>
        </w:rPr>
        <w:t>Competencies and Attributes</w:t>
      </w:r>
      <w:r w:rsidR="004F798C" w:rsidRPr="0035160A">
        <w:rPr>
          <w:rFonts w:ascii="Arial" w:hAnsi="Arial" w:cs="Arial"/>
          <w:b/>
        </w:rPr>
        <w:t>:</w:t>
      </w:r>
      <w:r>
        <w:rPr>
          <w:rFonts w:ascii="Arial" w:hAnsi="Arial" w:cs="Arial"/>
          <w:b/>
        </w:rPr>
        <w:t xml:space="preserve"> </w:t>
      </w:r>
      <w:r>
        <w:rPr>
          <w:rFonts w:ascii="Arial" w:hAnsi="Arial" w:cs="Arial"/>
        </w:rPr>
        <w:t xml:space="preserve">Analytical reasoning abilities ▪ Good communication skills ▪ Risk management ▪ Interpersonal relations ▪ Research methodology skills ▪ Project management skills ▪ Report writing ▪ Understanding of PFMA and its Regulations ▪ National Treasury and practice notes relevant to section </w:t>
      </w:r>
      <w:r w:rsidR="008B5DFA">
        <w:rPr>
          <w:rFonts w:ascii="Arial" w:hAnsi="Arial" w:cs="Arial"/>
        </w:rPr>
        <w:t>3(a) entities ▪ Knowledge and understanding of the roles of Internal and External Auditors.</w:t>
      </w:r>
    </w:p>
    <w:p w14:paraId="1EB4AB41" w14:textId="77777777" w:rsidR="008B5DFA" w:rsidRPr="00DB0416" w:rsidRDefault="008B5DFA" w:rsidP="004F798C">
      <w:pPr>
        <w:spacing w:after="0" w:line="240" w:lineRule="auto"/>
        <w:jc w:val="both"/>
        <w:rPr>
          <w:rFonts w:ascii="Arial" w:hAnsi="Arial" w:cs="Arial"/>
        </w:rPr>
      </w:pPr>
    </w:p>
    <w:p w14:paraId="5E88CF62" w14:textId="7F04BA49" w:rsidR="004F798C" w:rsidRDefault="008B5DFA" w:rsidP="008B5DFA">
      <w:pPr>
        <w:spacing w:after="0" w:line="240" w:lineRule="auto"/>
        <w:jc w:val="both"/>
        <w:rPr>
          <w:rFonts w:ascii="Arial" w:hAnsi="Arial" w:cs="Arial"/>
        </w:rPr>
      </w:pPr>
      <w:r>
        <w:rPr>
          <w:rFonts w:ascii="Arial" w:hAnsi="Arial" w:cs="Arial"/>
          <w:b/>
        </w:rPr>
        <w:t>Responsibilities</w:t>
      </w:r>
      <w:r w:rsidRPr="0035160A">
        <w:rPr>
          <w:rFonts w:ascii="Arial" w:hAnsi="Arial" w:cs="Arial"/>
          <w:b/>
        </w:rPr>
        <w:t>:</w:t>
      </w:r>
      <w:r>
        <w:rPr>
          <w:rFonts w:ascii="Arial" w:hAnsi="Arial" w:cs="Arial"/>
          <w:b/>
        </w:rPr>
        <w:t xml:space="preserve"> </w:t>
      </w:r>
      <w:r>
        <w:rPr>
          <w:rFonts w:ascii="Arial" w:hAnsi="Arial" w:cs="Arial"/>
        </w:rPr>
        <w:t>The Audit and Risk Management Committee is an advisory committee that assists the BANKSETA</w:t>
      </w:r>
      <w:r w:rsidR="00F517BB">
        <w:rPr>
          <w:rFonts w:ascii="Arial" w:hAnsi="Arial" w:cs="Arial"/>
        </w:rPr>
        <w:t xml:space="preserve"> Board</w:t>
      </w:r>
      <w:r>
        <w:rPr>
          <w:rFonts w:ascii="Arial" w:hAnsi="Arial" w:cs="Arial"/>
        </w:rPr>
        <w:t xml:space="preserve"> in fulfilling its oversight responsibilities </w:t>
      </w:r>
      <w:proofErr w:type="gramStart"/>
      <w:r>
        <w:rPr>
          <w:rFonts w:ascii="Arial" w:hAnsi="Arial" w:cs="Arial"/>
        </w:rPr>
        <w:t>with regard to</w:t>
      </w:r>
      <w:proofErr w:type="gramEnd"/>
      <w:r>
        <w:rPr>
          <w:rFonts w:ascii="Arial" w:hAnsi="Arial" w:cs="Arial"/>
        </w:rPr>
        <w:t xml:space="preserve"> internal controls, risk management and governance ▪ The committee will </w:t>
      </w:r>
      <w:r w:rsidR="00F517BB">
        <w:rPr>
          <w:rFonts w:ascii="Arial" w:hAnsi="Arial" w:cs="Arial"/>
        </w:rPr>
        <w:t xml:space="preserve">also </w:t>
      </w:r>
      <w:r>
        <w:rPr>
          <w:rFonts w:ascii="Arial" w:hAnsi="Arial" w:cs="Arial"/>
        </w:rPr>
        <w:t xml:space="preserve">be responsible for assisting the CEO who is the Accounting </w:t>
      </w:r>
      <w:r w:rsidR="00F517BB">
        <w:rPr>
          <w:rFonts w:ascii="Arial" w:hAnsi="Arial" w:cs="Arial"/>
        </w:rPr>
        <w:t xml:space="preserve">Officer </w:t>
      </w:r>
      <w:r>
        <w:rPr>
          <w:rFonts w:ascii="Arial" w:hAnsi="Arial" w:cs="Arial"/>
        </w:rPr>
        <w:t>in the effective execution of his</w:t>
      </w:r>
      <w:r w:rsidR="00F517BB">
        <w:rPr>
          <w:rFonts w:ascii="Arial" w:hAnsi="Arial" w:cs="Arial"/>
        </w:rPr>
        <w:t>/her</w:t>
      </w:r>
      <w:r>
        <w:rPr>
          <w:rFonts w:ascii="Arial" w:hAnsi="Arial" w:cs="Arial"/>
        </w:rPr>
        <w:t xml:space="preserve"> responsibilities as well as regulate and discharge all responsibilities as contained in the Audit and Risk Management Committee Charter. The Audit and Risk Management Committee will meet at least four time</w:t>
      </w:r>
      <w:r w:rsidR="00F517BB">
        <w:rPr>
          <w:rFonts w:ascii="Arial" w:hAnsi="Arial" w:cs="Arial"/>
        </w:rPr>
        <w:t>s</w:t>
      </w:r>
      <w:r>
        <w:rPr>
          <w:rFonts w:ascii="Arial" w:hAnsi="Arial" w:cs="Arial"/>
        </w:rPr>
        <w:t xml:space="preserve"> per year.</w:t>
      </w:r>
    </w:p>
    <w:p w14:paraId="26BD0EF0" w14:textId="3DF2D3EC" w:rsidR="00D55187" w:rsidRDefault="00D55187" w:rsidP="008B5DFA">
      <w:pPr>
        <w:spacing w:after="0" w:line="240" w:lineRule="auto"/>
        <w:jc w:val="both"/>
        <w:rPr>
          <w:rFonts w:ascii="Arial" w:hAnsi="Arial" w:cs="Arial"/>
        </w:rPr>
      </w:pPr>
    </w:p>
    <w:p w14:paraId="60C03564" w14:textId="77777777" w:rsidR="00D55187" w:rsidRPr="003B15FC" w:rsidRDefault="00D55187" w:rsidP="00D55187">
      <w:pPr>
        <w:spacing w:after="0" w:line="240" w:lineRule="auto"/>
        <w:jc w:val="both"/>
        <w:rPr>
          <w:rFonts w:ascii="Arial" w:hAnsi="Arial" w:cs="Arial"/>
          <w:b/>
        </w:rPr>
      </w:pPr>
      <w:r w:rsidRPr="00CA0557">
        <w:rPr>
          <w:rFonts w:ascii="Arial" w:hAnsi="Arial" w:cs="Arial"/>
          <w:b/>
        </w:rPr>
        <w:t>Remuneration</w:t>
      </w:r>
      <w:r w:rsidRPr="003B15FC">
        <w:rPr>
          <w:rFonts w:ascii="Arial" w:hAnsi="Arial" w:cs="Arial"/>
          <w:b/>
        </w:rPr>
        <w:t>:</w:t>
      </w:r>
    </w:p>
    <w:p w14:paraId="48CD3537" w14:textId="77777777" w:rsidR="00D55187" w:rsidRDefault="00D55187" w:rsidP="00D55187">
      <w:pPr>
        <w:spacing w:after="0" w:line="240" w:lineRule="auto"/>
        <w:jc w:val="both"/>
        <w:rPr>
          <w:rFonts w:ascii="Arial" w:hAnsi="Arial" w:cs="Arial"/>
        </w:rPr>
      </w:pPr>
      <w:r>
        <w:rPr>
          <w:rFonts w:ascii="Arial" w:hAnsi="Arial" w:cs="Arial"/>
        </w:rPr>
        <w:t>Remuneration of members will be aligned to the rates determined and published by National Treasury from time to time.</w:t>
      </w:r>
    </w:p>
    <w:p w14:paraId="4188CCC6" w14:textId="77777777" w:rsidR="0035160A" w:rsidRDefault="0035160A" w:rsidP="004F798C">
      <w:pPr>
        <w:spacing w:after="0" w:line="240" w:lineRule="auto"/>
        <w:jc w:val="both"/>
        <w:rPr>
          <w:rFonts w:ascii="Arial" w:hAnsi="Arial" w:cs="Arial"/>
        </w:rPr>
      </w:pPr>
    </w:p>
    <w:p w14:paraId="3824B088" w14:textId="5A8A80D4" w:rsidR="00A215A4" w:rsidRDefault="00AA1BE6" w:rsidP="004F798C">
      <w:pPr>
        <w:spacing w:after="0" w:line="240" w:lineRule="auto"/>
        <w:jc w:val="both"/>
        <w:rPr>
          <w:rFonts w:ascii="Arial" w:hAnsi="Arial" w:cs="Arial"/>
          <w:b/>
        </w:rPr>
      </w:pPr>
      <w:r>
        <w:rPr>
          <w:rFonts w:ascii="Arial" w:hAnsi="Arial" w:cs="Arial"/>
          <w:b/>
        </w:rPr>
        <w:t xml:space="preserve">Closing Date of </w:t>
      </w:r>
      <w:r w:rsidR="00D434D5">
        <w:rPr>
          <w:rFonts w:ascii="Arial" w:hAnsi="Arial" w:cs="Arial"/>
          <w:b/>
        </w:rPr>
        <w:t>Applications</w:t>
      </w:r>
      <w:r w:rsidR="008B5DFA">
        <w:rPr>
          <w:rFonts w:ascii="Arial" w:hAnsi="Arial" w:cs="Arial"/>
          <w:b/>
        </w:rPr>
        <w:t xml:space="preserve">: </w:t>
      </w:r>
      <w:r w:rsidR="00505109">
        <w:rPr>
          <w:rFonts w:ascii="Arial" w:hAnsi="Arial" w:cs="Arial"/>
          <w:b/>
        </w:rPr>
        <w:t>11 March 2022</w:t>
      </w:r>
      <w:r w:rsidR="00A533A8">
        <w:rPr>
          <w:rFonts w:ascii="Arial" w:hAnsi="Arial" w:cs="Arial"/>
          <w:b/>
        </w:rPr>
        <w:t xml:space="preserve"> </w:t>
      </w:r>
    </w:p>
    <w:p w14:paraId="6045447A" w14:textId="77777777" w:rsidR="00A533A8" w:rsidRPr="003B15FC" w:rsidRDefault="00A533A8" w:rsidP="004F798C">
      <w:pPr>
        <w:spacing w:after="0" w:line="240" w:lineRule="auto"/>
        <w:jc w:val="both"/>
        <w:rPr>
          <w:rFonts w:ascii="Arial" w:hAnsi="Arial" w:cs="Arial"/>
          <w:b/>
        </w:rPr>
      </w:pPr>
    </w:p>
    <w:p w14:paraId="5D307E02" w14:textId="27E94B03" w:rsidR="00A215A4" w:rsidRDefault="008B5DFA" w:rsidP="004F798C">
      <w:pPr>
        <w:spacing w:after="0" w:line="240" w:lineRule="auto"/>
        <w:jc w:val="both"/>
        <w:rPr>
          <w:rFonts w:ascii="Arial" w:hAnsi="Arial" w:cs="Arial"/>
        </w:rPr>
      </w:pPr>
      <w:r>
        <w:rPr>
          <w:rFonts w:ascii="Arial" w:hAnsi="Arial" w:cs="Arial"/>
        </w:rPr>
        <w:t>All applications must be accompanied by a CV and certified copies of Identity Documents and qualifications not older than 3 months.</w:t>
      </w:r>
    </w:p>
    <w:p w14:paraId="3BEF72D4" w14:textId="6C150674" w:rsidR="008B5DFA" w:rsidRDefault="008B5DFA" w:rsidP="004F798C">
      <w:pPr>
        <w:spacing w:after="0" w:line="240" w:lineRule="auto"/>
        <w:jc w:val="both"/>
        <w:rPr>
          <w:rFonts w:ascii="Arial" w:hAnsi="Arial" w:cs="Arial"/>
        </w:rPr>
      </w:pPr>
    </w:p>
    <w:p w14:paraId="510A71FC" w14:textId="67DCF2C8" w:rsidR="00D55187" w:rsidRDefault="008B5DFA" w:rsidP="004F798C">
      <w:pPr>
        <w:spacing w:after="0" w:line="240" w:lineRule="auto"/>
        <w:jc w:val="both"/>
        <w:rPr>
          <w:rFonts w:ascii="Arial" w:hAnsi="Arial" w:cs="Arial"/>
        </w:rPr>
      </w:pPr>
      <w:r>
        <w:rPr>
          <w:rFonts w:ascii="Arial" w:hAnsi="Arial" w:cs="Arial"/>
        </w:rPr>
        <w:t>Shortlisted candidates will be subject to security checks which may include security vetting, qualification</w:t>
      </w:r>
      <w:r w:rsidR="00F517BB">
        <w:rPr>
          <w:rFonts w:ascii="Arial" w:hAnsi="Arial" w:cs="Arial"/>
        </w:rPr>
        <w:t xml:space="preserve"> verification</w:t>
      </w:r>
      <w:r>
        <w:rPr>
          <w:rFonts w:ascii="Arial" w:hAnsi="Arial" w:cs="Arial"/>
        </w:rPr>
        <w:t>, ID and citizen</w:t>
      </w:r>
      <w:r w:rsidR="00D55187">
        <w:rPr>
          <w:rFonts w:ascii="Arial" w:hAnsi="Arial" w:cs="Arial"/>
        </w:rPr>
        <w:t>ship, as well as criminal checks. The BANKSETA is an equal opportunity organisation.</w:t>
      </w:r>
    </w:p>
    <w:p w14:paraId="62B06A4A" w14:textId="77777777" w:rsidR="00D55187" w:rsidRDefault="00D55187" w:rsidP="004F798C">
      <w:pPr>
        <w:spacing w:after="0" w:line="240" w:lineRule="auto"/>
        <w:jc w:val="both"/>
        <w:rPr>
          <w:rFonts w:ascii="Arial" w:hAnsi="Arial" w:cs="Arial"/>
        </w:rPr>
      </w:pPr>
    </w:p>
    <w:p w14:paraId="7DA58F5E" w14:textId="203FC237" w:rsidR="008B5DFA" w:rsidRDefault="00D55187" w:rsidP="004F798C">
      <w:pPr>
        <w:spacing w:after="0" w:line="240" w:lineRule="auto"/>
        <w:jc w:val="both"/>
        <w:rPr>
          <w:rFonts w:ascii="Arial" w:hAnsi="Arial" w:cs="Arial"/>
        </w:rPr>
      </w:pPr>
      <w:r>
        <w:rPr>
          <w:rFonts w:ascii="Arial" w:hAnsi="Arial" w:cs="Arial"/>
        </w:rPr>
        <w:t xml:space="preserve">Suitable persons should send a detailed CV to: </w:t>
      </w:r>
      <w:r w:rsidR="008B5DFA">
        <w:rPr>
          <w:rFonts w:ascii="Arial" w:hAnsi="Arial" w:cs="Arial"/>
        </w:rPr>
        <w:t xml:space="preserve"> </w:t>
      </w:r>
      <w:r>
        <w:rPr>
          <w:rStyle w:val="Hyperlink"/>
        </w:rPr>
        <w:t>audit&amp;risk@bankseta.org.</w:t>
      </w:r>
      <w:r w:rsidRPr="00CE74CD">
        <w:rPr>
          <w:rStyle w:val="Hyperlink"/>
        </w:rPr>
        <w:t>za</w:t>
      </w:r>
    </w:p>
    <w:p w14:paraId="342D269C" w14:textId="77777777" w:rsidR="00D55187" w:rsidRDefault="00D55187" w:rsidP="004F798C">
      <w:pPr>
        <w:spacing w:after="0" w:line="240" w:lineRule="auto"/>
        <w:jc w:val="both"/>
        <w:rPr>
          <w:rFonts w:ascii="Arial" w:hAnsi="Arial" w:cs="Arial"/>
          <w:b/>
        </w:rPr>
      </w:pPr>
    </w:p>
    <w:p w14:paraId="7E523C2A" w14:textId="2B34CE2F" w:rsidR="00D55187" w:rsidRDefault="00D55187" w:rsidP="004F798C">
      <w:pPr>
        <w:spacing w:after="0" w:line="240" w:lineRule="auto"/>
        <w:jc w:val="both"/>
        <w:rPr>
          <w:rFonts w:ascii="Arial" w:hAnsi="Arial" w:cs="Arial"/>
        </w:rPr>
      </w:pPr>
      <w:r>
        <w:rPr>
          <w:rFonts w:ascii="Arial" w:hAnsi="Arial" w:cs="Arial"/>
        </w:rPr>
        <w:t>Correspondence will only be entered into with shortlisted candidates. The BANKSETA reserves the right not to make an appointment.</w:t>
      </w:r>
    </w:p>
    <w:p w14:paraId="7C2EE268" w14:textId="6C645EB9" w:rsidR="006E3D97" w:rsidRPr="00D55187" w:rsidRDefault="00D55187" w:rsidP="00D55187">
      <w:pPr>
        <w:spacing w:after="0" w:line="240" w:lineRule="auto"/>
        <w:jc w:val="both"/>
        <w:rPr>
          <w:rFonts w:ascii="Arial" w:hAnsi="Arial" w:cs="Arial"/>
        </w:rPr>
      </w:pPr>
      <w:r>
        <w:rPr>
          <w:rFonts w:ascii="Arial" w:hAnsi="Arial" w:cs="Arial"/>
        </w:rPr>
        <w:t xml:space="preserve">By responding to this advert, you acknowledge that you will be subjected to a security vetting process. </w:t>
      </w:r>
    </w:p>
    <w:sectPr w:rsidR="006E3D97" w:rsidRPr="00D55187" w:rsidSect="00A439D7">
      <w:pgSz w:w="12240" w:h="15840"/>
      <w:pgMar w:top="630" w:right="450"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6627"/>
    <w:multiLevelType w:val="hybridMultilevel"/>
    <w:tmpl w:val="705618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C5341AE"/>
    <w:multiLevelType w:val="multilevel"/>
    <w:tmpl w:val="FC82CBCE"/>
    <w:lvl w:ilvl="0">
      <w:start w:val="1"/>
      <w:numFmt w:val="decimal"/>
      <w:lvlText w:val="%1"/>
      <w:lvlJc w:val="left"/>
      <w:pPr>
        <w:tabs>
          <w:tab w:val="num" w:pos="964"/>
        </w:tabs>
        <w:ind w:left="964" w:hanging="964"/>
      </w:pPr>
      <w:rPr>
        <w:rFonts w:hint="default"/>
        <w:color w:val="auto"/>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b w:val="0"/>
        <w:color w:val="auto"/>
      </w:rPr>
    </w:lvl>
    <w:lvl w:ilvl="3">
      <w:start w:val="1"/>
      <w:numFmt w:val="decimal"/>
      <w:lvlText w:val="%1.%2."/>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EF2565"/>
    <w:multiLevelType w:val="hybridMultilevel"/>
    <w:tmpl w:val="AB4A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C53C5"/>
    <w:multiLevelType w:val="hybridMultilevel"/>
    <w:tmpl w:val="D8420D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FDB7A47"/>
    <w:multiLevelType w:val="hybridMultilevel"/>
    <w:tmpl w:val="4BF8F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F43AD"/>
    <w:multiLevelType w:val="hybridMultilevel"/>
    <w:tmpl w:val="EDAA3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A246D1C"/>
    <w:multiLevelType w:val="hybridMultilevel"/>
    <w:tmpl w:val="0E206124"/>
    <w:lvl w:ilvl="0" w:tplc="1C090001">
      <w:start w:val="1"/>
      <w:numFmt w:val="bullet"/>
      <w:lvlText w:val=""/>
      <w:lvlJc w:val="left"/>
      <w:pPr>
        <w:ind w:left="450" w:hanging="360"/>
      </w:pPr>
      <w:rPr>
        <w:rFonts w:ascii="Symbol" w:hAnsi="Symbol"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31"/>
    <w:rsid w:val="000429BF"/>
    <w:rsid w:val="000500D3"/>
    <w:rsid w:val="00063852"/>
    <w:rsid w:val="000F1B22"/>
    <w:rsid w:val="00130B62"/>
    <w:rsid w:val="002248A8"/>
    <w:rsid w:val="00293E80"/>
    <w:rsid w:val="002F7EC7"/>
    <w:rsid w:val="0035160A"/>
    <w:rsid w:val="003B15FC"/>
    <w:rsid w:val="003B7131"/>
    <w:rsid w:val="003F1C01"/>
    <w:rsid w:val="0045137A"/>
    <w:rsid w:val="004B4650"/>
    <w:rsid w:val="004D477F"/>
    <w:rsid w:val="004F60CE"/>
    <w:rsid w:val="004F798C"/>
    <w:rsid w:val="00505109"/>
    <w:rsid w:val="0056084A"/>
    <w:rsid w:val="005B7A0A"/>
    <w:rsid w:val="0067215B"/>
    <w:rsid w:val="006748D6"/>
    <w:rsid w:val="006802F5"/>
    <w:rsid w:val="006A03FA"/>
    <w:rsid w:val="006C6A4F"/>
    <w:rsid w:val="006E3D97"/>
    <w:rsid w:val="006E45B1"/>
    <w:rsid w:val="00715143"/>
    <w:rsid w:val="0073398E"/>
    <w:rsid w:val="00766AE9"/>
    <w:rsid w:val="007C7D14"/>
    <w:rsid w:val="007D3EAC"/>
    <w:rsid w:val="0083221F"/>
    <w:rsid w:val="00867EEC"/>
    <w:rsid w:val="008B5DFA"/>
    <w:rsid w:val="008F2FF3"/>
    <w:rsid w:val="008F4224"/>
    <w:rsid w:val="009017D4"/>
    <w:rsid w:val="00903A74"/>
    <w:rsid w:val="009B64E8"/>
    <w:rsid w:val="00A048EB"/>
    <w:rsid w:val="00A215A4"/>
    <w:rsid w:val="00A439D7"/>
    <w:rsid w:val="00A533A8"/>
    <w:rsid w:val="00AA1BE6"/>
    <w:rsid w:val="00AE7F76"/>
    <w:rsid w:val="00B069E7"/>
    <w:rsid w:val="00B30999"/>
    <w:rsid w:val="00B32CED"/>
    <w:rsid w:val="00B425C6"/>
    <w:rsid w:val="00B91DD5"/>
    <w:rsid w:val="00BA336B"/>
    <w:rsid w:val="00BD65B1"/>
    <w:rsid w:val="00BE1FE0"/>
    <w:rsid w:val="00C32B02"/>
    <w:rsid w:val="00C47CFD"/>
    <w:rsid w:val="00C643F3"/>
    <w:rsid w:val="00CA0557"/>
    <w:rsid w:val="00CB5F7F"/>
    <w:rsid w:val="00CE74CD"/>
    <w:rsid w:val="00D24DF7"/>
    <w:rsid w:val="00D434D5"/>
    <w:rsid w:val="00D55187"/>
    <w:rsid w:val="00D7527F"/>
    <w:rsid w:val="00D90BC2"/>
    <w:rsid w:val="00D96531"/>
    <w:rsid w:val="00DB0416"/>
    <w:rsid w:val="00EA711F"/>
    <w:rsid w:val="00EC1C98"/>
    <w:rsid w:val="00EF06E8"/>
    <w:rsid w:val="00F517BB"/>
    <w:rsid w:val="00F74808"/>
    <w:rsid w:val="00F96233"/>
    <w:rsid w:val="00FA3A23"/>
    <w:rsid w:val="00FC09BD"/>
    <w:rsid w:val="00FC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5F7E"/>
  <w15:docId w15:val="{F116C7DA-BDB9-4199-B223-AB19FB2C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98C"/>
    <w:pPr>
      <w:ind w:left="720"/>
      <w:contextualSpacing/>
    </w:pPr>
  </w:style>
  <w:style w:type="character" w:styleId="Hyperlink">
    <w:name w:val="Hyperlink"/>
    <w:basedOn w:val="DefaultParagraphFont"/>
    <w:uiPriority w:val="99"/>
    <w:unhideWhenUsed/>
    <w:rsid w:val="00903A74"/>
    <w:rPr>
      <w:color w:val="0000FF"/>
      <w:u w:val="single"/>
    </w:rPr>
  </w:style>
  <w:style w:type="character" w:styleId="CommentReference">
    <w:name w:val="annotation reference"/>
    <w:basedOn w:val="DefaultParagraphFont"/>
    <w:uiPriority w:val="99"/>
    <w:semiHidden/>
    <w:unhideWhenUsed/>
    <w:rsid w:val="0067215B"/>
    <w:rPr>
      <w:sz w:val="16"/>
      <w:szCs w:val="16"/>
    </w:rPr>
  </w:style>
  <w:style w:type="paragraph" w:styleId="CommentText">
    <w:name w:val="annotation text"/>
    <w:basedOn w:val="Normal"/>
    <w:link w:val="CommentTextChar"/>
    <w:uiPriority w:val="99"/>
    <w:semiHidden/>
    <w:unhideWhenUsed/>
    <w:rsid w:val="0067215B"/>
    <w:pPr>
      <w:spacing w:line="240" w:lineRule="auto"/>
    </w:pPr>
    <w:rPr>
      <w:sz w:val="20"/>
      <w:szCs w:val="20"/>
    </w:rPr>
  </w:style>
  <w:style w:type="character" w:customStyle="1" w:styleId="CommentTextChar">
    <w:name w:val="Comment Text Char"/>
    <w:basedOn w:val="DefaultParagraphFont"/>
    <w:link w:val="CommentText"/>
    <w:uiPriority w:val="99"/>
    <w:semiHidden/>
    <w:rsid w:val="0067215B"/>
    <w:rPr>
      <w:sz w:val="20"/>
      <w:szCs w:val="20"/>
    </w:rPr>
  </w:style>
  <w:style w:type="paragraph" w:styleId="CommentSubject">
    <w:name w:val="annotation subject"/>
    <w:basedOn w:val="CommentText"/>
    <w:next w:val="CommentText"/>
    <w:link w:val="CommentSubjectChar"/>
    <w:uiPriority w:val="99"/>
    <w:semiHidden/>
    <w:unhideWhenUsed/>
    <w:rsid w:val="0067215B"/>
    <w:rPr>
      <w:b/>
      <w:bCs/>
    </w:rPr>
  </w:style>
  <w:style w:type="character" w:customStyle="1" w:styleId="CommentSubjectChar">
    <w:name w:val="Comment Subject Char"/>
    <w:basedOn w:val="CommentTextChar"/>
    <w:link w:val="CommentSubject"/>
    <w:uiPriority w:val="99"/>
    <w:semiHidden/>
    <w:rsid w:val="0067215B"/>
    <w:rPr>
      <w:b/>
      <w:bCs/>
      <w:sz w:val="20"/>
      <w:szCs w:val="20"/>
    </w:rPr>
  </w:style>
  <w:style w:type="paragraph" w:styleId="BalloonText">
    <w:name w:val="Balloon Text"/>
    <w:basedOn w:val="Normal"/>
    <w:link w:val="BalloonTextChar"/>
    <w:uiPriority w:val="99"/>
    <w:semiHidden/>
    <w:unhideWhenUsed/>
    <w:rsid w:val="0067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BAF5-1050-4E07-8720-55EDE962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carolinek</dc:creator>
  <cp:lastModifiedBy>Candice Perumalsami</cp:lastModifiedBy>
  <cp:revision>6</cp:revision>
  <cp:lastPrinted>2019-11-05T13:20:00Z</cp:lastPrinted>
  <dcterms:created xsi:type="dcterms:W3CDTF">2021-07-21T10:20:00Z</dcterms:created>
  <dcterms:modified xsi:type="dcterms:W3CDTF">2022-02-23T06:39:00Z</dcterms:modified>
</cp:coreProperties>
</file>