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B4AC9" w14:textId="77777777" w:rsidR="00490BA2" w:rsidRPr="009F64F1" w:rsidRDefault="002E0856" w:rsidP="00AD4086">
      <w:pPr>
        <w:spacing w:line="360" w:lineRule="auto"/>
        <w:jc w:val="both"/>
        <w:rPr>
          <w:rFonts w:ascii="Arial" w:hAnsi="Arial" w:cs="Arial"/>
          <w:sz w:val="22"/>
          <w:szCs w:val="22"/>
        </w:rPr>
      </w:pPr>
      <w:r w:rsidRPr="009F64F1">
        <w:rPr>
          <w:rFonts w:ascii="Arial" w:hAnsi="Arial" w:cs="Arial"/>
          <w:noProof/>
          <w:sz w:val="22"/>
          <w:szCs w:val="22"/>
          <w:lang w:val="en-ZA" w:eastAsia="en-ZA"/>
        </w:rPr>
        <mc:AlternateContent>
          <mc:Choice Requires="wps">
            <w:drawing>
              <wp:anchor distT="0" distB="0" distL="114300" distR="114300" simplePos="0" relativeHeight="251661312" behindDoc="0" locked="0" layoutInCell="1" allowOverlap="1" wp14:anchorId="1B80F012" wp14:editId="32215EE3">
                <wp:simplePos x="0" y="0"/>
                <wp:positionH relativeFrom="column">
                  <wp:posOffset>-810260</wp:posOffset>
                </wp:positionH>
                <wp:positionV relativeFrom="paragraph">
                  <wp:posOffset>3047364</wp:posOffset>
                </wp:positionV>
                <wp:extent cx="7629525" cy="1762125"/>
                <wp:effectExtent l="0" t="0" r="9525"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9525" cy="1762125"/>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3BBA9" w14:textId="77777777" w:rsidR="00422D60" w:rsidRDefault="00422D60" w:rsidP="00752762">
                            <w:pPr>
                              <w:widowControl w:val="0"/>
                              <w:autoSpaceDE w:val="0"/>
                              <w:autoSpaceDN w:val="0"/>
                              <w:adjustRightInd w:val="0"/>
                              <w:ind w:left="720"/>
                              <w:jc w:val="center"/>
                              <w:rPr>
                                <w:rFonts w:ascii="Arial" w:hAnsi="Arial" w:cs="Arial"/>
                                <w:b/>
                                <w:bCs/>
                                <w:sz w:val="30"/>
                                <w:szCs w:val="30"/>
                              </w:rPr>
                            </w:pPr>
                          </w:p>
                          <w:p w14:paraId="4FED143E" w14:textId="77777777" w:rsidR="00D46084" w:rsidRDefault="00D46084"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 xml:space="preserve">DISCRETIONARY GRANT </w:t>
                            </w:r>
                          </w:p>
                          <w:p w14:paraId="4541E821"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2E531E7C" w14:textId="552E81B0" w:rsidR="00422D60" w:rsidRDefault="00422D60" w:rsidP="00752762">
                            <w:pPr>
                              <w:widowControl w:val="0"/>
                              <w:autoSpaceDE w:val="0"/>
                              <w:autoSpaceDN w:val="0"/>
                              <w:adjustRightInd w:val="0"/>
                              <w:ind w:left="720"/>
                              <w:jc w:val="center"/>
                              <w:rPr>
                                <w:rFonts w:ascii="Arial" w:hAnsi="Arial" w:cs="Arial"/>
                                <w:b/>
                                <w:bCs/>
                                <w:sz w:val="40"/>
                                <w:szCs w:val="40"/>
                              </w:rPr>
                            </w:pPr>
                            <w:r w:rsidRPr="00752762">
                              <w:rPr>
                                <w:rFonts w:ascii="Arial" w:hAnsi="Arial" w:cs="Arial"/>
                                <w:b/>
                                <w:bCs/>
                                <w:sz w:val="40"/>
                                <w:szCs w:val="40"/>
                              </w:rPr>
                              <w:t xml:space="preserve">FUNDING </w:t>
                            </w:r>
                            <w:r w:rsidR="000E7BC2">
                              <w:rPr>
                                <w:rFonts w:ascii="Arial" w:hAnsi="Arial" w:cs="Arial"/>
                                <w:b/>
                                <w:bCs/>
                                <w:sz w:val="40"/>
                                <w:szCs w:val="40"/>
                              </w:rPr>
                              <w:t xml:space="preserve">WINDOW </w:t>
                            </w:r>
                            <w:r w:rsidRPr="00752762">
                              <w:rPr>
                                <w:rFonts w:ascii="Arial" w:hAnsi="Arial" w:cs="Arial"/>
                                <w:b/>
                                <w:bCs/>
                                <w:sz w:val="40"/>
                                <w:szCs w:val="40"/>
                              </w:rPr>
                              <w:t>GUIDELINES</w:t>
                            </w:r>
                          </w:p>
                          <w:p w14:paraId="74321DBE"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45C53797" w14:textId="4B04B171" w:rsidR="000E7BC2" w:rsidRDefault="008E49A2"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202</w:t>
                            </w:r>
                            <w:r w:rsidR="00994A0C">
                              <w:rPr>
                                <w:rFonts w:ascii="Arial" w:hAnsi="Arial" w:cs="Arial"/>
                                <w:b/>
                                <w:bCs/>
                                <w:sz w:val="40"/>
                                <w:szCs w:val="40"/>
                              </w:rPr>
                              <w:t>2-2023</w:t>
                            </w:r>
                          </w:p>
                          <w:p w14:paraId="39F26CB4" w14:textId="77777777" w:rsidR="00422D60" w:rsidRDefault="00422D60" w:rsidP="00752762">
                            <w:pPr>
                              <w:widowControl w:val="0"/>
                              <w:autoSpaceDE w:val="0"/>
                              <w:autoSpaceDN w:val="0"/>
                              <w:adjustRightInd w:val="0"/>
                              <w:ind w:left="720"/>
                              <w:jc w:val="center"/>
                              <w:rPr>
                                <w:rFonts w:ascii="Arial" w:hAnsi="Arial" w:cs="Arial"/>
                                <w:b/>
                                <w:bCs/>
                                <w:sz w:val="40"/>
                                <w:szCs w:val="40"/>
                              </w:rPr>
                            </w:pPr>
                          </w:p>
                          <w:p w14:paraId="24410EDB" w14:textId="77777777" w:rsidR="00422D60" w:rsidRPr="00752762" w:rsidRDefault="00422D60" w:rsidP="00752762">
                            <w:pPr>
                              <w:widowControl w:val="0"/>
                              <w:autoSpaceDE w:val="0"/>
                              <w:autoSpaceDN w:val="0"/>
                              <w:adjustRightInd w:val="0"/>
                              <w:ind w:left="720"/>
                              <w:jc w:val="center"/>
                              <w:rPr>
                                <w:rFonts w:ascii="Arial" w:hAnsi="Arial" w:cs="Arial"/>
                                <w:b/>
                                <w:bCs/>
                                <w:sz w:val="40"/>
                                <w:szCs w:val="40"/>
                              </w:rPr>
                            </w:pPr>
                          </w:p>
                          <w:p w14:paraId="6EE3BCC0" w14:textId="77777777" w:rsidR="00422D60" w:rsidRPr="00752762" w:rsidRDefault="00422D60" w:rsidP="00752762">
                            <w:pPr>
                              <w:ind w:left="720"/>
                              <w:jc w:val="center"/>
                              <w:rPr>
                                <w:rFonts w:ascii="Helvetica" w:hAnsi="Helvetica"/>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0F012" id="_x0000_t202" coordsize="21600,21600" o:spt="202" path="m,l,21600r21600,l21600,xe">
                <v:stroke joinstyle="miter"/>
                <v:path gradientshapeok="t" o:connecttype="rect"/>
              </v:shapetype>
              <v:shape id="Text Box 13" o:spid="_x0000_s1026" type="#_x0000_t202" style="position:absolute;left:0;text-align:left;margin-left:-63.8pt;margin-top:239.95pt;width:600.7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" fillcolor="#333" stroked="f">
                <v:textbox>
                  <w:txbxContent>
                    <w:p w14:paraId="3353BBA9" w14:textId="77777777" w:rsidR="00422D60" w:rsidRDefault="00422D60" w:rsidP="00752762">
                      <w:pPr>
                        <w:widowControl w:val="0"/>
                        <w:autoSpaceDE w:val="0"/>
                        <w:autoSpaceDN w:val="0"/>
                        <w:adjustRightInd w:val="0"/>
                        <w:ind w:left="720"/>
                        <w:jc w:val="center"/>
                        <w:rPr>
                          <w:rFonts w:ascii="Arial" w:hAnsi="Arial" w:cs="Arial"/>
                          <w:b/>
                          <w:bCs/>
                          <w:sz w:val="30"/>
                          <w:szCs w:val="30"/>
                        </w:rPr>
                      </w:pPr>
                    </w:p>
                    <w:p w14:paraId="4FED143E" w14:textId="77777777" w:rsidR="00D46084" w:rsidRDefault="00D46084"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 xml:space="preserve">DISCRETIONARY GRANT </w:t>
                      </w:r>
                    </w:p>
                    <w:p w14:paraId="4541E821"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2E531E7C" w14:textId="552E81B0" w:rsidR="00422D60" w:rsidRDefault="00422D60" w:rsidP="00752762">
                      <w:pPr>
                        <w:widowControl w:val="0"/>
                        <w:autoSpaceDE w:val="0"/>
                        <w:autoSpaceDN w:val="0"/>
                        <w:adjustRightInd w:val="0"/>
                        <w:ind w:left="720"/>
                        <w:jc w:val="center"/>
                        <w:rPr>
                          <w:rFonts w:ascii="Arial" w:hAnsi="Arial" w:cs="Arial"/>
                          <w:b/>
                          <w:bCs/>
                          <w:sz w:val="40"/>
                          <w:szCs w:val="40"/>
                        </w:rPr>
                      </w:pPr>
                      <w:r w:rsidRPr="00752762">
                        <w:rPr>
                          <w:rFonts w:ascii="Arial" w:hAnsi="Arial" w:cs="Arial"/>
                          <w:b/>
                          <w:bCs/>
                          <w:sz w:val="40"/>
                          <w:szCs w:val="40"/>
                        </w:rPr>
                        <w:t xml:space="preserve">FUNDING </w:t>
                      </w:r>
                      <w:r w:rsidR="000E7BC2">
                        <w:rPr>
                          <w:rFonts w:ascii="Arial" w:hAnsi="Arial" w:cs="Arial"/>
                          <w:b/>
                          <w:bCs/>
                          <w:sz w:val="40"/>
                          <w:szCs w:val="40"/>
                        </w:rPr>
                        <w:t xml:space="preserve">WINDOW </w:t>
                      </w:r>
                      <w:r w:rsidRPr="00752762">
                        <w:rPr>
                          <w:rFonts w:ascii="Arial" w:hAnsi="Arial" w:cs="Arial"/>
                          <w:b/>
                          <w:bCs/>
                          <w:sz w:val="40"/>
                          <w:szCs w:val="40"/>
                        </w:rPr>
                        <w:t>GUIDELINES</w:t>
                      </w:r>
                    </w:p>
                    <w:p w14:paraId="74321DBE" w14:textId="77777777" w:rsidR="00D46084" w:rsidRDefault="00D46084" w:rsidP="00752762">
                      <w:pPr>
                        <w:widowControl w:val="0"/>
                        <w:autoSpaceDE w:val="0"/>
                        <w:autoSpaceDN w:val="0"/>
                        <w:adjustRightInd w:val="0"/>
                        <w:ind w:left="720"/>
                        <w:jc w:val="center"/>
                        <w:rPr>
                          <w:rFonts w:ascii="Arial" w:hAnsi="Arial" w:cs="Arial"/>
                          <w:b/>
                          <w:bCs/>
                          <w:sz w:val="40"/>
                          <w:szCs w:val="40"/>
                        </w:rPr>
                      </w:pPr>
                    </w:p>
                    <w:p w14:paraId="45C53797" w14:textId="4B04B171" w:rsidR="000E7BC2" w:rsidRDefault="008E49A2" w:rsidP="00752762">
                      <w:pPr>
                        <w:widowControl w:val="0"/>
                        <w:autoSpaceDE w:val="0"/>
                        <w:autoSpaceDN w:val="0"/>
                        <w:adjustRightInd w:val="0"/>
                        <w:ind w:left="720"/>
                        <w:jc w:val="center"/>
                        <w:rPr>
                          <w:rFonts w:ascii="Arial" w:hAnsi="Arial" w:cs="Arial"/>
                          <w:b/>
                          <w:bCs/>
                          <w:sz w:val="40"/>
                          <w:szCs w:val="40"/>
                        </w:rPr>
                      </w:pPr>
                      <w:r>
                        <w:rPr>
                          <w:rFonts w:ascii="Arial" w:hAnsi="Arial" w:cs="Arial"/>
                          <w:b/>
                          <w:bCs/>
                          <w:sz w:val="40"/>
                          <w:szCs w:val="40"/>
                        </w:rPr>
                        <w:t>202</w:t>
                      </w:r>
                      <w:r w:rsidR="00994A0C">
                        <w:rPr>
                          <w:rFonts w:ascii="Arial" w:hAnsi="Arial" w:cs="Arial"/>
                          <w:b/>
                          <w:bCs/>
                          <w:sz w:val="40"/>
                          <w:szCs w:val="40"/>
                        </w:rPr>
                        <w:t>2-2023</w:t>
                      </w:r>
                    </w:p>
                    <w:p w14:paraId="39F26CB4" w14:textId="77777777" w:rsidR="00422D60" w:rsidRDefault="00422D60" w:rsidP="00752762">
                      <w:pPr>
                        <w:widowControl w:val="0"/>
                        <w:autoSpaceDE w:val="0"/>
                        <w:autoSpaceDN w:val="0"/>
                        <w:adjustRightInd w:val="0"/>
                        <w:ind w:left="720"/>
                        <w:jc w:val="center"/>
                        <w:rPr>
                          <w:rFonts w:ascii="Arial" w:hAnsi="Arial" w:cs="Arial"/>
                          <w:b/>
                          <w:bCs/>
                          <w:sz w:val="40"/>
                          <w:szCs w:val="40"/>
                        </w:rPr>
                      </w:pPr>
                    </w:p>
                    <w:p w14:paraId="24410EDB" w14:textId="77777777" w:rsidR="00422D60" w:rsidRPr="00752762" w:rsidRDefault="00422D60" w:rsidP="00752762">
                      <w:pPr>
                        <w:widowControl w:val="0"/>
                        <w:autoSpaceDE w:val="0"/>
                        <w:autoSpaceDN w:val="0"/>
                        <w:adjustRightInd w:val="0"/>
                        <w:ind w:left="720"/>
                        <w:jc w:val="center"/>
                        <w:rPr>
                          <w:rFonts w:ascii="Arial" w:hAnsi="Arial" w:cs="Arial"/>
                          <w:b/>
                          <w:bCs/>
                          <w:sz w:val="40"/>
                          <w:szCs w:val="40"/>
                        </w:rPr>
                      </w:pPr>
                    </w:p>
                    <w:p w14:paraId="6EE3BCC0" w14:textId="77777777" w:rsidR="00422D60" w:rsidRPr="00752762" w:rsidRDefault="00422D60" w:rsidP="00752762">
                      <w:pPr>
                        <w:ind w:left="720"/>
                        <w:jc w:val="center"/>
                        <w:rPr>
                          <w:rFonts w:ascii="Helvetica" w:hAnsi="Helvetica"/>
                          <w:sz w:val="40"/>
                          <w:szCs w:val="40"/>
                        </w:rPr>
                      </w:pPr>
                    </w:p>
                  </w:txbxContent>
                </v:textbox>
              </v:shape>
            </w:pict>
          </mc:Fallback>
        </mc:AlternateContent>
      </w:r>
      <w:r w:rsidR="00752762" w:rsidRPr="009F64F1">
        <w:rPr>
          <w:rFonts w:ascii="Arial" w:hAnsi="Arial" w:cs="Arial"/>
          <w:noProof/>
          <w:sz w:val="22"/>
          <w:szCs w:val="22"/>
          <w:lang w:val="en-ZA" w:eastAsia="en-ZA"/>
        </w:rPr>
        <w:drawing>
          <wp:anchor distT="0" distB="0" distL="114300" distR="114300" simplePos="0" relativeHeight="251660288" behindDoc="1" locked="0" layoutInCell="0" allowOverlap="1" wp14:anchorId="165D7947" wp14:editId="1B025590">
            <wp:simplePos x="0" y="0"/>
            <wp:positionH relativeFrom="page">
              <wp:posOffset>3095625</wp:posOffset>
            </wp:positionH>
            <wp:positionV relativeFrom="page">
              <wp:posOffset>1116094</wp:posOffset>
            </wp:positionV>
            <wp:extent cx="1257300" cy="18097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257300" cy="1809750"/>
                    </a:xfrm>
                    <a:prstGeom prst="rect">
                      <a:avLst/>
                    </a:prstGeom>
                    <a:noFill/>
                  </pic:spPr>
                </pic:pic>
              </a:graphicData>
            </a:graphic>
          </wp:anchor>
        </w:drawing>
      </w:r>
      <w:r w:rsidR="00676F16" w:rsidRPr="009F64F1">
        <w:rPr>
          <w:rFonts w:ascii="Arial" w:hAnsi="Arial" w:cs="Arial"/>
          <w:sz w:val="22"/>
          <w:szCs w:val="22"/>
        </w:rPr>
        <w:br w:type="page"/>
      </w:r>
    </w:p>
    <w:p w14:paraId="2CE0C61B" w14:textId="77777777" w:rsidR="00072F22" w:rsidRPr="009F64F1" w:rsidRDefault="00F24338" w:rsidP="00AD4086">
      <w:pPr>
        <w:widowControl w:val="0"/>
        <w:autoSpaceDE w:val="0"/>
        <w:autoSpaceDN w:val="0"/>
        <w:adjustRightInd w:val="0"/>
        <w:spacing w:line="360" w:lineRule="auto"/>
        <w:jc w:val="both"/>
        <w:rPr>
          <w:rFonts w:ascii="Arial" w:hAnsi="Arial" w:cs="Arial"/>
          <w:b/>
          <w:bCs/>
          <w:color w:val="CC9C45"/>
          <w:sz w:val="22"/>
          <w:szCs w:val="22"/>
        </w:rPr>
      </w:pPr>
      <w:r w:rsidRPr="009F64F1">
        <w:rPr>
          <w:rFonts w:ascii="Arial" w:hAnsi="Arial" w:cs="Arial"/>
          <w:b/>
          <w:bCs/>
          <w:color w:val="CC9C45"/>
          <w:sz w:val="22"/>
          <w:szCs w:val="22"/>
        </w:rPr>
        <w:t xml:space="preserve">BANKSETA FUNDING </w:t>
      </w:r>
      <w:r w:rsidR="000E7BC2" w:rsidRPr="009F64F1">
        <w:rPr>
          <w:rFonts w:ascii="Arial" w:hAnsi="Arial" w:cs="Arial"/>
          <w:b/>
          <w:bCs/>
          <w:color w:val="CC9C45"/>
          <w:sz w:val="22"/>
          <w:szCs w:val="22"/>
        </w:rPr>
        <w:t xml:space="preserve">WINDOW </w:t>
      </w:r>
      <w:r w:rsidR="00072F22" w:rsidRPr="009F64F1">
        <w:rPr>
          <w:rFonts w:ascii="Arial" w:hAnsi="Arial" w:cs="Arial"/>
          <w:b/>
          <w:bCs/>
          <w:color w:val="CC9C45"/>
          <w:sz w:val="22"/>
          <w:szCs w:val="22"/>
        </w:rPr>
        <w:t>GUIDELINES</w:t>
      </w:r>
    </w:p>
    <w:p w14:paraId="461CBF6B" w14:textId="174C91FD" w:rsidR="00F24338" w:rsidRPr="009F64F1" w:rsidRDefault="00F24338" w:rsidP="00AD4086">
      <w:pPr>
        <w:pStyle w:val="Heading3"/>
        <w:numPr>
          <w:ilvl w:val="0"/>
          <w:numId w:val="9"/>
        </w:numPr>
        <w:spacing w:line="360" w:lineRule="auto"/>
        <w:jc w:val="both"/>
        <w:rPr>
          <w:rFonts w:cs="Arial"/>
          <w:sz w:val="22"/>
          <w:szCs w:val="22"/>
        </w:rPr>
      </w:pPr>
      <w:r w:rsidRPr="009F64F1">
        <w:rPr>
          <w:rFonts w:cs="Arial"/>
          <w:sz w:val="22"/>
          <w:szCs w:val="22"/>
        </w:rPr>
        <w:t>Purpose</w:t>
      </w:r>
    </w:p>
    <w:p w14:paraId="6F8967E8" w14:textId="77777777" w:rsidR="009F64F1" w:rsidRPr="009F64F1" w:rsidRDefault="009F64F1" w:rsidP="00CC1C88">
      <w:pPr>
        <w:pStyle w:val="BodyText"/>
        <w:rPr>
          <w:rFonts w:cs="Arial"/>
          <w:sz w:val="22"/>
          <w:szCs w:val="22"/>
          <w:lang w:val="en-US"/>
        </w:rPr>
      </w:pPr>
    </w:p>
    <w:p w14:paraId="42200301" w14:textId="1E0E9A3A" w:rsidR="00D46084" w:rsidRPr="009F64F1" w:rsidRDefault="00D552C7" w:rsidP="00140EF2">
      <w:pPr>
        <w:autoSpaceDE w:val="0"/>
        <w:autoSpaceDN w:val="0"/>
        <w:adjustRightInd w:val="0"/>
        <w:spacing w:line="360" w:lineRule="auto"/>
        <w:jc w:val="both"/>
        <w:rPr>
          <w:rFonts w:ascii="Arial" w:hAnsi="Arial" w:cs="Arial"/>
          <w:color w:val="000000"/>
          <w:sz w:val="22"/>
          <w:szCs w:val="22"/>
        </w:rPr>
      </w:pPr>
      <w:r w:rsidRPr="009F64F1">
        <w:rPr>
          <w:rFonts w:ascii="Arial" w:hAnsi="Arial" w:cs="Arial"/>
          <w:color w:val="000000"/>
          <w:sz w:val="22"/>
          <w:szCs w:val="22"/>
        </w:rPr>
        <w:t xml:space="preserve">This </w:t>
      </w:r>
      <w:r w:rsidR="000E7BC2" w:rsidRPr="009F64F1">
        <w:rPr>
          <w:rFonts w:ascii="Arial" w:hAnsi="Arial" w:cs="Arial"/>
          <w:color w:val="000000"/>
          <w:sz w:val="22"/>
          <w:szCs w:val="22"/>
        </w:rPr>
        <w:t>document</w:t>
      </w:r>
      <w:r w:rsidRPr="009F64F1">
        <w:rPr>
          <w:rFonts w:ascii="Arial" w:hAnsi="Arial" w:cs="Arial"/>
          <w:color w:val="000000"/>
          <w:sz w:val="22"/>
          <w:szCs w:val="22"/>
        </w:rPr>
        <w:t xml:space="preserve"> has been </w:t>
      </w:r>
      <w:r w:rsidR="000E7BC2" w:rsidRPr="009F64F1">
        <w:rPr>
          <w:rFonts w:ascii="Arial" w:hAnsi="Arial" w:cs="Arial"/>
          <w:color w:val="000000"/>
          <w:sz w:val="22"/>
          <w:szCs w:val="22"/>
        </w:rPr>
        <w:t>developed</w:t>
      </w:r>
      <w:r w:rsidRPr="009F64F1">
        <w:rPr>
          <w:rFonts w:ascii="Arial" w:hAnsi="Arial" w:cs="Arial"/>
          <w:color w:val="000000"/>
          <w:sz w:val="22"/>
          <w:szCs w:val="22"/>
        </w:rPr>
        <w:t xml:space="preserve"> to </w:t>
      </w:r>
      <w:r w:rsidR="00D46084" w:rsidRPr="009F64F1">
        <w:rPr>
          <w:rFonts w:ascii="Arial" w:hAnsi="Arial" w:cs="Arial"/>
          <w:color w:val="000000"/>
          <w:sz w:val="22"/>
          <w:szCs w:val="22"/>
        </w:rPr>
        <w:t xml:space="preserve">guide the application process for BANKSETA Discretionary Grant Funding Windows. </w:t>
      </w:r>
      <w:r w:rsidR="006013D4" w:rsidRPr="009F64F1">
        <w:rPr>
          <w:rFonts w:ascii="Arial" w:hAnsi="Arial" w:cs="Arial"/>
          <w:color w:val="000000"/>
          <w:sz w:val="22"/>
          <w:szCs w:val="22"/>
        </w:rPr>
        <w:t xml:space="preserve"> </w:t>
      </w:r>
      <w:r w:rsidR="000E7BC2" w:rsidRPr="009F64F1">
        <w:rPr>
          <w:rFonts w:ascii="Arial" w:hAnsi="Arial" w:cs="Arial"/>
          <w:color w:val="000000"/>
          <w:sz w:val="22"/>
          <w:szCs w:val="22"/>
        </w:rPr>
        <w:t xml:space="preserve">It </w:t>
      </w:r>
      <w:r w:rsidR="00AD2EF0" w:rsidRPr="009F64F1">
        <w:rPr>
          <w:rFonts w:ascii="Arial" w:hAnsi="Arial" w:cs="Arial"/>
          <w:color w:val="000000"/>
          <w:sz w:val="22"/>
          <w:szCs w:val="22"/>
        </w:rPr>
        <w:t>considers</w:t>
      </w:r>
      <w:r w:rsidR="00D46084" w:rsidRPr="009F64F1">
        <w:rPr>
          <w:rFonts w:ascii="Arial" w:hAnsi="Arial" w:cs="Arial"/>
          <w:color w:val="000000"/>
          <w:sz w:val="22"/>
          <w:szCs w:val="22"/>
        </w:rPr>
        <w:t xml:space="preserve"> the </w:t>
      </w:r>
      <w:r w:rsidR="000E7BC2" w:rsidRPr="009F64F1">
        <w:rPr>
          <w:rFonts w:ascii="Arial" w:hAnsi="Arial" w:cs="Arial"/>
          <w:color w:val="000000"/>
          <w:sz w:val="22"/>
          <w:szCs w:val="22"/>
        </w:rPr>
        <w:t xml:space="preserve">SETA Grant Regulations and the BANKSETA Discretionary Grant Policy.  </w:t>
      </w:r>
      <w:r w:rsidRPr="009F64F1">
        <w:rPr>
          <w:rFonts w:ascii="Arial" w:hAnsi="Arial" w:cs="Arial"/>
          <w:color w:val="000000"/>
          <w:sz w:val="22"/>
          <w:szCs w:val="22"/>
        </w:rPr>
        <w:t xml:space="preserve">This document provides guidelines for the </w:t>
      </w:r>
      <w:r w:rsidR="000E7BC2" w:rsidRPr="009F64F1">
        <w:rPr>
          <w:rFonts w:ascii="Arial" w:hAnsi="Arial" w:cs="Arial"/>
          <w:color w:val="000000"/>
          <w:sz w:val="22"/>
          <w:szCs w:val="22"/>
        </w:rPr>
        <w:t xml:space="preserve">opening of funding windows, inviting </w:t>
      </w:r>
      <w:r w:rsidRPr="009F64F1">
        <w:rPr>
          <w:rFonts w:ascii="Arial" w:hAnsi="Arial" w:cs="Arial"/>
          <w:color w:val="000000"/>
          <w:sz w:val="22"/>
          <w:szCs w:val="22"/>
        </w:rPr>
        <w:t>application</w:t>
      </w:r>
      <w:r w:rsidR="000E7BC2" w:rsidRPr="009F64F1">
        <w:rPr>
          <w:rFonts w:ascii="Arial" w:hAnsi="Arial" w:cs="Arial"/>
          <w:color w:val="000000"/>
          <w:sz w:val="22"/>
          <w:szCs w:val="22"/>
        </w:rPr>
        <w:t>s</w:t>
      </w:r>
      <w:r w:rsidR="006013D4" w:rsidRPr="009F64F1">
        <w:rPr>
          <w:rFonts w:ascii="Arial" w:hAnsi="Arial" w:cs="Arial"/>
          <w:color w:val="000000"/>
          <w:sz w:val="22"/>
          <w:szCs w:val="22"/>
        </w:rPr>
        <w:t xml:space="preserve">, </w:t>
      </w:r>
      <w:r w:rsidR="00D46084" w:rsidRPr="009F64F1">
        <w:rPr>
          <w:rFonts w:ascii="Arial" w:hAnsi="Arial" w:cs="Arial"/>
          <w:color w:val="000000"/>
          <w:sz w:val="22"/>
          <w:szCs w:val="22"/>
        </w:rPr>
        <w:t xml:space="preserve">evaluation of </w:t>
      </w:r>
      <w:r w:rsidR="000E7BC2" w:rsidRPr="009F64F1">
        <w:rPr>
          <w:rFonts w:ascii="Arial" w:hAnsi="Arial" w:cs="Arial"/>
          <w:color w:val="000000"/>
          <w:sz w:val="22"/>
          <w:szCs w:val="22"/>
        </w:rPr>
        <w:t>applications</w:t>
      </w:r>
      <w:r w:rsidR="00D46084" w:rsidRPr="009F64F1">
        <w:rPr>
          <w:rFonts w:ascii="Arial" w:hAnsi="Arial" w:cs="Arial"/>
          <w:color w:val="000000"/>
          <w:sz w:val="22"/>
          <w:szCs w:val="22"/>
        </w:rPr>
        <w:t xml:space="preserve">, allocation of funds </w:t>
      </w:r>
      <w:r w:rsidR="006013D4" w:rsidRPr="009F64F1">
        <w:rPr>
          <w:rFonts w:ascii="Arial" w:hAnsi="Arial" w:cs="Arial"/>
          <w:color w:val="000000"/>
          <w:sz w:val="22"/>
          <w:szCs w:val="22"/>
        </w:rPr>
        <w:t>and payment of funds</w:t>
      </w:r>
      <w:r w:rsidRPr="009F64F1">
        <w:rPr>
          <w:rFonts w:ascii="Arial" w:hAnsi="Arial" w:cs="Arial"/>
          <w:color w:val="000000"/>
          <w:sz w:val="22"/>
          <w:szCs w:val="22"/>
        </w:rPr>
        <w:t xml:space="preserve">. </w:t>
      </w:r>
      <w:r w:rsidR="00D46084" w:rsidRPr="009F64F1">
        <w:rPr>
          <w:rFonts w:ascii="Arial" w:hAnsi="Arial" w:cs="Arial"/>
          <w:color w:val="000000"/>
          <w:sz w:val="22"/>
          <w:szCs w:val="22"/>
        </w:rPr>
        <w:t xml:space="preserve">This document aims to ensure a consistent, </w:t>
      </w:r>
      <w:r w:rsidR="00AD2EF0" w:rsidRPr="009F64F1">
        <w:rPr>
          <w:rFonts w:ascii="Arial" w:hAnsi="Arial" w:cs="Arial"/>
          <w:color w:val="000000"/>
          <w:sz w:val="22"/>
          <w:szCs w:val="22"/>
        </w:rPr>
        <w:t>fair,</w:t>
      </w:r>
      <w:r w:rsidR="00D46084" w:rsidRPr="009F64F1">
        <w:rPr>
          <w:rFonts w:ascii="Arial" w:hAnsi="Arial" w:cs="Arial"/>
          <w:color w:val="000000"/>
          <w:sz w:val="22"/>
          <w:szCs w:val="22"/>
        </w:rPr>
        <w:t xml:space="preserve"> and transparent process. </w:t>
      </w:r>
    </w:p>
    <w:p w14:paraId="57E83BE5" w14:textId="75112101" w:rsidR="00D552C7" w:rsidRPr="009F64F1" w:rsidRDefault="00D552C7" w:rsidP="00140EF2">
      <w:pPr>
        <w:autoSpaceDE w:val="0"/>
        <w:autoSpaceDN w:val="0"/>
        <w:adjustRightInd w:val="0"/>
        <w:spacing w:line="360" w:lineRule="auto"/>
        <w:jc w:val="both"/>
        <w:rPr>
          <w:rFonts w:ascii="Arial" w:hAnsi="Arial" w:cs="Arial"/>
          <w:color w:val="000000"/>
          <w:sz w:val="22"/>
          <w:szCs w:val="22"/>
        </w:rPr>
      </w:pPr>
    </w:p>
    <w:p w14:paraId="796C7718" w14:textId="26A31B68" w:rsidR="00042844" w:rsidRPr="009F64F1" w:rsidRDefault="00D552C7" w:rsidP="00140EF2">
      <w:pPr>
        <w:autoSpaceDE w:val="0"/>
        <w:autoSpaceDN w:val="0"/>
        <w:adjustRightInd w:val="0"/>
        <w:spacing w:line="360" w:lineRule="auto"/>
        <w:jc w:val="both"/>
        <w:rPr>
          <w:rFonts w:ascii="Arial" w:hAnsi="Arial" w:cs="Arial"/>
          <w:color w:val="000000"/>
          <w:sz w:val="22"/>
          <w:szCs w:val="22"/>
        </w:rPr>
      </w:pPr>
      <w:r w:rsidRPr="009F64F1">
        <w:rPr>
          <w:rFonts w:ascii="Arial" w:hAnsi="Arial" w:cs="Arial"/>
          <w:color w:val="000000"/>
          <w:sz w:val="22"/>
          <w:szCs w:val="22"/>
        </w:rPr>
        <w:t xml:space="preserve">Definition: </w:t>
      </w:r>
      <w:r w:rsidR="000E7BC2" w:rsidRPr="009F64F1">
        <w:rPr>
          <w:rFonts w:ascii="Arial" w:hAnsi="Arial" w:cs="Arial"/>
          <w:color w:val="000000"/>
          <w:sz w:val="22"/>
          <w:szCs w:val="22"/>
        </w:rPr>
        <w:t>A funding window is an invitation to stakeholders to apply for funding from the SETA for the programmes that the funding window is intended for.  The programmes may include learnerships, internships</w:t>
      </w:r>
      <w:r w:rsidR="001E79E7" w:rsidRPr="009F64F1">
        <w:rPr>
          <w:rFonts w:ascii="Arial" w:hAnsi="Arial" w:cs="Arial"/>
          <w:color w:val="000000"/>
          <w:sz w:val="22"/>
          <w:szCs w:val="22"/>
        </w:rPr>
        <w:t>, and bursaries</w:t>
      </w:r>
      <w:r w:rsidR="009F354C" w:rsidRPr="009F64F1">
        <w:rPr>
          <w:rFonts w:ascii="Arial" w:hAnsi="Arial" w:cs="Arial"/>
          <w:color w:val="000000"/>
          <w:sz w:val="22"/>
          <w:szCs w:val="22"/>
        </w:rPr>
        <w:t>, etc.</w:t>
      </w:r>
      <w:r w:rsidR="000E7BC2" w:rsidRPr="009F64F1">
        <w:rPr>
          <w:rFonts w:ascii="Arial" w:hAnsi="Arial" w:cs="Arial"/>
          <w:color w:val="000000"/>
          <w:sz w:val="22"/>
          <w:szCs w:val="22"/>
        </w:rPr>
        <w:t xml:space="preserve"> or may be aimed at a particular stakeholder grouping for example </w:t>
      </w:r>
      <w:r w:rsidR="00E11290" w:rsidRPr="009F64F1">
        <w:rPr>
          <w:rFonts w:ascii="Arial" w:hAnsi="Arial" w:cs="Arial"/>
          <w:color w:val="000000"/>
          <w:sz w:val="22"/>
          <w:szCs w:val="22"/>
        </w:rPr>
        <w:t xml:space="preserve">Medium to Large Organisations, </w:t>
      </w:r>
      <w:r w:rsidR="000E7BC2" w:rsidRPr="009F64F1">
        <w:rPr>
          <w:rFonts w:ascii="Arial" w:hAnsi="Arial" w:cs="Arial"/>
          <w:color w:val="000000"/>
          <w:sz w:val="22"/>
          <w:szCs w:val="22"/>
        </w:rPr>
        <w:t>S</w:t>
      </w:r>
      <w:r w:rsidR="001E79E7" w:rsidRPr="009F64F1">
        <w:rPr>
          <w:rFonts w:ascii="Arial" w:hAnsi="Arial" w:cs="Arial"/>
          <w:color w:val="000000"/>
          <w:sz w:val="22"/>
          <w:szCs w:val="22"/>
        </w:rPr>
        <w:t xml:space="preserve">mall or </w:t>
      </w:r>
      <w:r w:rsidR="000E7BC2" w:rsidRPr="009F64F1">
        <w:rPr>
          <w:rFonts w:ascii="Arial" w:hAnsi="Arial" w:cs="Arial"/>
          <w:color w:val="000000"/>
          <w:sz w:val="22"/>
          <w:szCs w:val="22"/>
        </w:rPr>
        <w:t>M</w:t>
      </w:r>
      <w:r w:rsidR="001E79E7" w:rsidRPr="009F64F1">
        <w:rPr>
          <w:rFonts w:ascii="Arial" w:hAnsi="Arial" w:cs="Arial"/>
          <w:color w:val="000000"/>
          <w:sz w:val="22"/>
          <w:szCs w:val="22"/>
        </w:rPr>
        <w:t xml:space="preserve">icro </w:t>
      </w:r>
      <w:r w:rsidR="000E7BC2" w:rsidRPr="009F64F1">
        <w:rPr>
          <w:rFonts w:ascii="Arial" w:hAnsi="Arial" w:cs="Arial"/>
          <w:color w:val="000000"/>
          <w:sz w:val="22"/>
          <w:szCs w:val="22"/>
        </w:rPr>
        <w:t>E</w:t>
      </w:r>
      <w:r w:rsidR="001E79E7" w:rsidRPr="009F64F1">
        <w:rPr>
          <w:rFonts w:ascii="Arial" w:hAnsi="Arial" w:cs="Arial"/>
          <w:color w:val="000000"/>
          <w:sz w:val="22"/>
          <w:szCs w:val="22"/>
        </w:rPr>
        <w:t>nterprises</w:t>
      </w:r>
      <w:r w:rsidR="000E7BC2" w:rsidRPr="009F64F1">
        <w:rPr>
          <w:rFonts w:ascii="Arial" w:hAnsi="Arial" w:cs="Arial"/>
          <w:color w:val="000000"/>
          <w:sz w:val="22"/>
          <w:szCs w:val="22"/>
        </w:rPr>
        <w:t xml:space="preserve">, Co-operatives, Universities, etc.  The window period </w:t>
      </w:r>
      <w:r w:rsidR="00D46084" w:rsidRPr="009F64F1">
        <w:rPr>
          <w:rFonts w:ascii="Arial" w:hAnsi="Arial" w:cs="Arial"/>
          <w:color w:val="000000"/>
          <w:sz w:val="22"/>
          <w:szCs w:val="22"/>
        </w:rPr>
        <w:t>has a s</w:t>
      </w:r>
      <w:r w:rsidR="000E7BC2" w:rsidRPr="009F64F1">
        <w:rPr>
          <w:rFonts w:ascii="Arial" w:hAnsi="Arial" w:cs="Arial"/>
          <w:color w:val="000000"/>
          <w:sz w:val="22"/>
          <w:szCs w:val="22"/>
        </w:rPr>
        <w:t>pecified</w:t>
      </w:r>
      <w:r w:rsidR="00915320" w:rsidRPr="009F64F1">
        <w:rPr>
          <w:rFonts w:ascii="Arial" w:hAnsi="Arial" w:cs="Arial"/>
          <w:color w:val="000000"/>
          <w:sz w:val="22"/>
          <w:szCs w:val="22"/>
        </w:rPr>
        <w:t xml:space="preserve"> </w:t>
      </w:r>
      <w:r w:rsidR="00D46084" w:rsidRPr="009F64F1">
        <w:rPr>
          <w:rFonts w:ascii="Arial" w:hAnsi="Arial" w:cs="Arial"/>
          <w:color w:val="000000"/>
          <w:sz w:val="22"/>
          <w:szCs w:val="22"/>
        </w:rPr>
        <w:t xml:space="preserve">opening </w:t>
      </w:r>
      <w:r w:rsidR="00915320" w:rsidRPr="009F64F1">
        <w:rPr>
          <w:rFonts w:ascii="Arial" w:hAnsi="Arial" w:cs="Arial"/>
          <w:color w:val="000000"/>
          <w:sz w:val="22"/>
          <w:szCs w:val="22"/>
        </w:rPr>
        <w:t xml:space="preserve">date and a </w:t>
      </w:r>
      <w:r w:rsidR="00D46084" w:rsidRPr="009F64F1">
        <w:rPr>
          <w:rFonts w:ascii="Arial" w:hAnsi="Arial" w:cs="Arial"/>
          <w:color w:val="000000"/>
          <w:sz w:val="22"/>
          <w:szCs w:val="22"/>
        </w:rPr>
        <w:t xml:space="preserve">specified </w:t>
      </w:r>
      <w:r w:rsidR="00915320" w:rsidRPr="009F64F1">
        <w:rPr>
          <w:rFonts w:ascii="Arial" w:hAnsi="Arial" w:cs="Arial"/>
          <w:color w:val="000000"/>
          <w:sz w:val="22"/>
          <w:szCs w:val="22"/>
        </w:rPr>
        <w:t>closing date.</w:t>
      </w:r>
    </w:p>
    <w:p w14:paraId="5121BD98" w14:textId="77777777" w:rsidR="00393327" w:rsidRPr="009F64F1" w:rsidRDefault="00393327">
      <w:pPr>
        <w:autoSpaceDE w:val="0"/>
        <w:autoSpaceDN w:val="0"/>
        <w:adjustRightInd w:val="0"/>
        <w:spacing w:line="360" w:lineRule="auto"/>
        <w:jc w:val="both"/>
        <w:rPr>
          <w:rFonts w:ascii="Arial" w:eastAsia="Times New Roman" w:hAnsi="Arial" w:cs="Arial"/>
          <w:b/>
          <w:vanish/>
          <w:sz w:val="22"/>
          <w:szCs w:val="22"/>
        </w:rPr>
      </w:pPr>
    </w:p>
    <w:p w14:paraId="7C865F37" w14:textId="77777777" w:rsidR="00393327" w:rsidRPr="009F64F1" w:rsidRDefault="00393327">
      <w:pPr>
        <w:autoSpaceDE w:val="0"/>
        <w:autoSpaceDN w:val="0"/>
        <w:adjustRightInd w:val="0"/>
        <w:spacing w:line="360" w:lineRule="auto"/>
        <w:jc w:val="both"/>
        <w:rPr>
          <w:rFonts w:ascii="Arial" w:eastAsia="Times New Roman" w:hAnsi="Arial" w:cs="Arial"/>
          <w:b/>
          <w:vanish/>
          <w:sz w:val="22"/>
          <w:szCs w:val="22"/>
        </w:rPr>
      </w:pPr>
    </w:p>
    <w:p w14:paraId="49FFC0A8" w14:textId="3FE95AEC" w:rsidR="00D552C7" w:rsidRPr="009F64F1" w:rsidRDefault="00A5279C" w:rsidP="00AD4086">
      <w:pPr>
        <w:pStyle w:val="Heading3"/>
        <w:numPr>
          <w:ilvl w:val="0"/>
          <w:numId w:val="9"/>
        </w:numPr>
        <w:spacing w:line="360" w:lineRule="auto"/>
        <w:jc w:val="both"/>
        <w:rPr>
          <w:rFonts w:cs="Arial"/>
          <w:sz w:val="22"/>
          <w:szCs w:val="22"/>
        </w:rPr>
      </w:pPr>
      <w:r w:rsidRPr="009F64F1">
        <w:rPr>
          <w:rFonts w:cs="Arial"/>
          <w:sz w:val="22"/>
          <w:szCs w:val="22"/>
        </w:rPr>
        <w:t>Objective</w:t>
      </w:r>
    </w:p>
    <w:p w14:paraId="7651EFDD" w14:textId="77777777" w:rsidR="009F64F1" w:rsidRPr="009F64F1" w:rsidRDefault="009F64F1" w:rsidP="00CC1C88">
      <w:pPr>
        <w:pStyle w:val="BodyText"/>
        <w:rPr>
          <w:rFonts w:cs="Arial"/>
          <w:sz w:val="22"/>
          <w:szCs w:val="22"/>
          <w:lang w:val="en-US"/>
        </w:rPr>
      </w:pPr>
    </w:p>
    <w:p w14:paraId="1C48BDBE" w14:textId="21C4EE82" w:rsidR="00555D5C" w:rsidRPr="009F64F1" w:rsidRDefault="00D552C7" w:rsidP="00140EF2">
      <w:pPr>
        <w:pStyle w:val="BodyText"/>
        <w:rPr>
          <w:rFonts w:cs="Arial"/>
          <w:color w:val="000000"/>
          <w:sz w:val="22"/>
          <w:szCs w:val="22"/>
        </w:rPr>
      </w:pPr>
      <w:r w:rsidRPr="009F64F1">
        <w:rPr>
          <w:rFonts w:cs="Arial"/>
          <w:sz w:val="22"/>
          <w:szCs w:val="22"/>
        </w:rPr>
        <w:t xml:space="preserve">The objective of </w:t>
      </w:r>
      <w:r w:rsidR="0096788D" w:rsidRPr="009F64F1">
        <w:rPr>
          <w:rFonts w:cs="Arial"/>
          <w:sz w:val="22"/>
          <w:szCs w:val="22"/>
        </w:rPr>
        <w:t xml:space="preserve">a </w:t>
      </w:r>
      <w:r w:rsidRPr="009F64F1">
        <w:rPr>
          <w:rFonts w:cs="Arial"/>
          <w:sz w:val="22"/>
          <w:szCs w:val="22"/>
        </w:rPr>
        <w:t>funding window is</w:t>
      </w:r>
      <w:r w:rsidR="00EE2F55" w:rsidRPr="009F64F1">
        <w:rPr>
          <w:rFonts w:cs="Arial"/>
          <w:sz w:val="22"/>
          <w:szCs w:val="22"/>
        </w:rPr>
        <w:t xml:space="preserve"> to</w:t>
      </w:r>
      <w:r w:rsidRPr="009F64F1">
        <w:rPr>
          <w:rFonts w:cs="Arial"/>
          <w:sz w:val="22"/>
          <w:szCs w:val="22"/>
        </w:rPr>
        <w:t xml:space="preserve"> </w:t>
      </w:r>
      <w:r w:rsidR="00D547B6" w:rsidRPr="009F64F1">
        <w:rPr>
          <w:rFonts w:cs="Arial"/>
          <w:sz w:val="22"/>
          <w:szCs w:val="22"/>
        </w:rPr>
        <w:t xml:space="preserve">allow stakeholders the flexibility to </w:t>
      </w:r>
      <w:r w:rsidR="0096788D" w:rsidRPr="009F64F1">
        <w:rPr>
          <w:rFonts w:cs="Arial"/>
          <w:sz w:val="22"/>
          <w:szCs w:val="22"/>
        </w:rPr>
        <w:t xml:space="preserve">implement programmes in a way that is </w:t>
      </w:r>
      <w:r w:rsidR="006013D4" w:rsidRPr="009F64F1">
        <w:rPr>
          <w:rFonts w:cs="Arial"/>
          <w:sz w:val="22"/>
          <w:szCs w:val="22"/>
        </w:rPr>
        <w:t>appropriate</w:t>
      </w:r>
      <w:r w:rsidR="0096788D" w:rsidRPr="009F64F1">
        <w:rPr>
          <w:rFonts w:cs="Arial"/>
          <w:sz w:val="22"/>
          <w:szCs w:val="22"/>
        </w:rPr>
        <w:t xml:space="preserve"> to their organisation.  It also allows flexibility in content, duration, implementation dates and </w:t>
      </w:r>
      <w:r w:rsidR="006013D4" w:rsidRPr="009F64F1">
        <w:rPr>
          <w:rFonts w:cs="Arial"/>
          <w:sz w:val="22"/>
          <w:szCs w:val="22"/>
        </w:rPr>
        <w:t xml:space="preserve">training </w:t>
      </w:r>
      <w:r w:rsidR="0096788D" w:rsidRPr="009F64F1">
        <w:rPr>
          <w:rFonts w:cs="Arial"/>
          <w:sz w:val="22"/>
          <w:szCs w:val="22"/>
        </w:rPr>
        <w:t xml:space="preserve">provision platforms.  </w:t>
      </w:r>
      <w:r w:rsidRPr="009F64F1">
        <w:rPr>
          <w:rFonts w:cs="Arial"/>
          <w:color w:val="000000"/>
          <w:sz w:val="22"/>
          <w:szCs w:val="22"/>
        </w:rPr>
        <w:t xml:space="preserve">Each </w:t>
      </w:r>
      <w:r w:rsidR="0096788D" w:rsidRPr="009F64F1">
        <w:rPr>
          <w:rFonts w:cs="Arial"/>
          <w:color w:val="000000"/>
          <w:sz w:val="22"/>
          <w:szCs w:val="22"/>
        </w:rPr>
        <w:t xml:space="preserve">funding window </w:t>
      </w:r>
      <w:r w:rsidRPr="009F64F1">
        <w:rPr>
          <w:rFonts w:cs="Arial"/>
          <w:color w:val="000000"/>
          <w:sz w:val="22"/>
          <w:szCs w:val="22"/>
        </w:rPr>
        <w:t>wil</w:t>
      </w:r>
      <w:r w:rsidR="00555D5C" w:rsidRPr="009F64F1">
        <w:rPr>
          <w:rFonts w:cs="Arial"/>
          <w:color w:val="000000"/>
          <w:sz w:val="22"/>
          <w:szCs w:val="22"/>
        </w:rPr>
        <w:t>l have its own cost structure, Eligibility Criteria</w:t>
      </w:r>
      <w:r w:rsidRPr="009F64F1">
        <w:rPr>
          <w:rFonts w:cs="Arial"/>
          <w:color w:val="000000"/>
          <w:sz w:val="22"/>
          <w:szCs w:val="22"/>
        </w:rPr>
        <w:t xml:space="preserve">, </w:t>
      </w:r>
      <w:r w:rsidR="00555D5C" w:rsidRPr="009F64F1">
        <w:rPr>
          <w:rFonts w:cs="Arial"/>
          <w:color w:val="000000"/>
          <w:sz w:val="22"/>
          <w:szCs w:val="22"/>
        </w:rPr>
        <w:t xml:space="preserve">Evaluation Criteria and Allocation Criteria in addition to item 3 and 4 below.  These are attached as Annexure A. </w:t>
      </w:r>
    </w:p>
    <w:p w14:paraId="0402A17E" w14:textId="77777777" w:rsidR="00555D5C" w:rsidRPr="009F64F1" w:rsidRDefault="00555D5C" w:rsidP="00140EF2">
      <w:pPr>
        <w:pStyle w:val="BodyText"/>
        <w:rPr>
          <w:rFonts w:cs="Arial"/>
          <w:color w:val="000000"/>
          <w:sz w:val="22"/>
          <w:szCs w:val="22"/>
        </w:rPr>
      </w:pPr>
    </w:p>
    <w:p w14:paraId="4A67088B" w14:textId="2DA3E7DC" w:rsidR="00CA26F6" w:rsidRPr="009F64F1" w:rsidRDefault="00CA26F6" w:rsidP="00140EF2">
      <w:pPr>
        <w:pStyle w:val="BodyText"/>
        <w:rPr>
          <w:rFonts w:cs="Arial"/>
          <w:sz w:val="22"/>
          <w:szCs w:val="22"/>
        </w:rPr>
      </w:pPr>
      <w:r w:rsidRPr="009F64F1">
        <w:rPr>
          <w:rFonts w:cs="Arial"/>
          <w:sz w:val="22"/>
          <w:szCs w:val="22"/>
        </w:rPr>
        <w:t>Invitation Process</w:t>
      </w:r>
    </w:p>
    <w:p w14:paraId="6DBF883F" w14:textId="2B6D9609" w:rsidR="001354BD" w:rsidRPr="009F64F1" w:rsidRDefault="00CA26F6" w:rsidP="00140EF2">
      <w:pPr>
        <w:pStyle w:val="BodyText"/>
        <w:numPr>
          <w:ilvl w:val="0"/>
          <w:numId w:val="7"/>
        </w:numPr>
        <w:rPr>
          <w:rFonts w:cs="Arial"/>
          <w:sz w:val="22"/>
          <w:szCs w:val="22"/>
        </w:rPr>
      </w:pPr>
      <w:r w:rsidRPr="009F64F1">
        <w:rPr>
          <w:rFonts w:cs="Arial"/>
          <w:sz w:val="22"/>
          <w:szCs w:val="22"/>
        </w:rPr>
        <w:t xml:space="preserve">BANKSETA will publish all funding window invitations on the BANKSETA website </w:t>
      </w:r>
      <w:hyperlink r:id="rId9" w:history="1">
        <w:r w:rsidRPr="009F64F1">
          <w:rPr>
            <w:rFonts w:cs="Arial"/>
            <w:sz w:val="22"/>
            <w:szCs w:val="22"/>
          </w:rPr>
          <w:t>www.bankseta.org.za</w:t>
        </w:r>
      </w:hyperlink>
      <w:r w:rsidRPr="009F64F1">
        <w:rPr>
          <w:rFonts w:cs="Arial"/>
          <w:sz w:val="22"/>
          <w:szCs w:val="22"/>
        </w:rPr>
        <w:t xml:space="preserve"> </w:t>
      </w:r>
    </w:p>
    <w:p w14:paraId="67DACB3A" w14:textId="667D83CE" w:rsidR="001354BD" w:rsidRPr="009F64F1" w:rsidRDefault="001354BD" w:rsidP="00B53ADD">
      <w:pPr>
        <w:pStyle w:val="ListParagraph"/>
        <w:numPr>
          <w:ilvl w:val="0"/>
          <w:numId w:val="7"/>
        </w:numPr>
        <w:autoSpaceDE w:val="0"/>
        <w:autoSpaceDN w:val="0"/>
        <w:adjustRightInd w:val="0"/>
        <w:spacing w:line="360" w:lineRule="auto"/>
        <w:jc w:val="both"/>
        <w:rPr>
          <w:rFonts w:ascii="Arial" w:hAnsi="Arial" w:cs="Arial"/>
          <w:color w:val="000000"/>
          <w:sz w:val="22"/>
          <w:szCs w:val="22"/>
        </w:rPr>
      </w:pPr>
      <w:r w:rsidRPr="009F64F1">
        <w:rPr>
          <w:rFonts w:ascii="Arial" w:hAnsi="Arial" w:cs="Arial"/>
          <w:color w:val="000000"/>
          <w:sz w:val="22"/>
          <w:szCs w:val="22"/>
        </w:rPr>
        <w:t>Each funding window</w:t>
      </w:r>
      <w:r w:rsidR="00A5279C" w:rsidRPr="009F64F1">
        <w:rPr>
          <w:rFonts w:ascii="Arial" w:hAnsi="Arial" w:cs="Arial"/>
          <w:color w:val="000000"/>
          <w:sz w:val="22"/>
          <w:szCs w:val="22"/>
        </w:rPr>
        <w:t xml:space="preserve"> will remain open for at least 6</w:t>
      </w:r>
      <w:r w:rsidRPr="009F64F1">
        <w:rPr>
          <w:rFonts w:ascii="Arial" w:hAnsi="Arial" w:cs="Arial"/>
          <w:color w:val="000000"/>
          <w:sz w:val="22"/>
          <w:szCs w:val="22"/>
        </w:rPr>
        <w:t xml:space="preserve"> weeks</w:t>
      </w:r>
      <w:r w:rsidR="008E49A2" w:rsidRPr="009F64F1">
        <w:rPr>
          <w:rFonts w:ascii="Arial" w:hAnsi="Arial" w:cs="Arial"/>
          <w:color w:val="000000"/>
          <w:sz w:val="22"/>
          <w:szCs w:val="22"/>
        </w:rPr>
        <w:t xml:space="preserve"> </w:t>
      </w:r>
      <w:r w:rsidR="00AD2EF0" w:rsidRPr="00801CE5">
        <w:rPr>
          <w:rFonts w:ascii="Arial" w:hAnsi="Arial" w:cs="Arial"/>
          <w:color w:val="000000"/>
          <w:sz w:val="22"/>
          <w:szCs w:val="22"/>
        </w:rPr>
        <w:t>except for</w:t>
      </w:r>
      <w:r w:rsidR="008E49A2" w:rsidRPr="00801CE5">
        <w:rPr>
          <w:rFonts w:ascii="Arial" w:hAnsi="Arial" w:cs="Arial"/>
          <w:color w:val="000000"/>
          <w:sz w:val="22"/>
          <w:szCs w:val="22"/>
        </w:rPr>
        <w:t xml:space="preserve"> the Reskilling Funding Window which will remain open throughout the year</w:t>
      </w:r>
      <w:r w:rsidRPr="00801CE5">
        <w:rPr>
          <w:rFonts w:ascii="Arial" w:hAnsi="Arial" w:cs="Arial"/>
          <w:color w:val="000000"/>
          <w:sz w:val="22"/>
          <w:szCs w:val="22"/>
        </w:rPr>
        <w:t>.</w:t>
      </w:r>
    </w:p>
    <w:p w14:paraId="2D3B34E7" w14:textId="13CC0DDE" w:rsidR="00736F5A" w:rsidRPr="009F64F1" w:rsidRDefault="009F5921">
      <w:pPr>
        <w:pStyle w:val="ListParagraph"/>
        <w:numPr>
          <w:ilvl w:val="0"/>
          <w:numId w:val="7"/>
        </w:numPr>
        <w:autoSpaceDE w:val="0"/>
        <w:autoSpaceDN w:val="0"/>
        <w:adjustRightInd w:val="0"/>
        <w:spacing w:line="360" w:lineRule="auto"/>
        <w:jc w:val="both"/>
        <w:rPr>
          <w:rFonts w:ascii="Arial" w:hAnsi="Arial" w:cs="Arial"/>
          <w:color w:val="000000"/>
          <w:sz w:val="22"/>
          <w:szCs w:val="22"/>
        </w:rPr>
      </w:pPr>
      <w:r w:rsidRPr="009F64F1">
        <w:rPr>
          <w:rFonts w:ascii="Arial" w:hAnsi="Arial" w:cs="Arial"/>
          <w:color w:val="000000"/>
          <w:sz w:val="22"/>
          <w:szCs w:val="22"/>
        </w:rPr>
        <w:t xml:space="preserve">No late applications will be accepted.  </w:t>
      </w:r>
      <w:r w:rsidR="00736F5A" w:rsidRPr="009F64F1">
        <w:rPr>
          <w:rFonts w:ascii="Arial" w:hAnsi="Arial" w:cs="Arial"/>
          <w:color w:val="000000"/>
          <w:sz w:val="22"/>
          <w:szCs w:val="22"/>
        </w:rPr>
        <w:t xml:space="preserve"> </w:t>
      </w:r>
    </w:p>
    <w:p w14:paraId="53694F51" w14:textId="77777777" w:rsidR="00D552C7" w:rsidRPr="009F64F1" w:rsidRDefault="00D552C7" w:rsidP="00AD4086">
      <w:pPr>
        <w:pStyle w:val="Heading3"/>
        <w:numPr>
          <w:ilvl w:val="0"/>
          <w:numId w:val="9"/>
        </w:numPr>
        <w:spacing w:line="360" w:lineRule="auto"/>
        <w:jc w:val="both"/>
        <w:rPr>
          <w:rFonts w:cs="Arial"/>
          <w:sz w:val="22"/>
          <w:szCs w:val="22"/>
        </w:rPr>
      </w:pPr>
      <w:r w:rsidRPr="009F64F1">
        <w:rPr>
          <w:rFonts w:cs="Arial"/>
          <w:sz w:val="22"/>
          <w:szCs w:val="22"/>
        </w:rPr>
        <w:t>Eligibility Criteria</w:t>
      </w:r>
      <w:r w:rsidR="0096788D" w:rsidRPr="009F64F1">
        <w:rPr>
          <w:rFonts w:cs="Arial"/>
          <w:sz w:val="22"/>
          <w:szCs w:val="22"/>
        </w:rPr>
        <w:t xml:space="preserve"> </w:t>
      </w:r>
    </w:p>
    <w:p w14:paraId="5B7F29F2" w14:textId="77777777" w:rsidR="00D973FE" w:rsidRPr="009F64F1" w:rsidRDefault="00D973FE" w:rsidP="00CC1C88">
      <w:pPr>
        <w:keepLines/>
        <w:spacing w:after="120" w:line="360" w:lineRule="auto"/>
        <w:jc w:val="both"/>
        <w:rPr>
          <w:rFonts w:ascii="Arial" w:hAnsi="Arial" w:cs="Arial"/>
          <w:bCs/>
          <w:iCs/>
          <w:sz w:val="22"/>
          <w:szCs w:val="22"/>
        </w:rPr>
      </w:pPr>
    </w:p>
    <w:p w14:paraId="134D66BA" w14:textId="163CB2ED" w:rsidR="00700E69" w:rsidRPr="009F64F1" w:rsidRDefault="00127C04" w:rsidP="00AD4086">
      <w:pPr>
        <w:spacing w:line="360" w:lineRule="auto"/>
        <w:jc w:val="both"/>
        <w:rPr>
          <w:rFonts w:ascii="Arial" w:hAnsi="Arial" w:cs="Arial"/>
          <w:bCs/>
          <w:iCs/>
          <w:sz w:val="22"/>
          <w:szCs w:val="22"/>
          <w:lang w:val="en-GB"/>
        </w:rPr>
      </w:pPr>
      <w:r>
        <w:rPr>
          <w:rFonts w:ascii="Arial" w:hAnsi="Arial" w:cs="Arial"/>
          <w:bCs/>
          <w:iCs/>
          <w:sz w:val="22"/>
          <w:szCs w:val="22"/>
          <w:lang w:val="en-GB"/>
        </w:rPr>
        <w:t>BANKSETA has categorised applicants as per below. All a</w:t>
      </w:r>
      <w:r w:rsidR="00700E69" w:rsidRPr="009F64F1">
        <w:rPr>
          <w:rFonts w:ascii="Arial" w:hAnsi="Arial" w:cs="Arial"/>
          <w:bCs/>
          <w:iCs/>
          <w:sz w:val="22"/>
          <w:szCs w:val="22"/>
          <w:lang w:val="en-GB"/>
        </w:rPr>
        <w:t>pplicants must meet the eligibility criteria as indicated below to qualify for funding.</w:t>
      </w:r>
    </w:p>
    <w:p w14:paraId="0A5C91C5" w14:textId="2A343450" w:rsidR="009F64F1" w:rsidRPr="009F64F1" w:rsidRDefault="00127C04" w:rsidP="00AD4086">
      <w:pPr>
        <w:spacing w:line="360" w:lineRule="auto"/>
        <w:jc w:val="both"/>
        <w:rPr>
          <w:rFonts w:ascii="Arial" w:hAnsi="Arial" w:cs="Arial"/>
          <w:sz w:val="22"/>
          <w:szCs w:val="22"/>
          <w:lang w:val="en-GB"/>
        </w:rPr>
      </w:pPr>
      <w:r>
        <w:rPr>
          <w:rFonts w:ascii="Arial" w:hAnsi="Arial" w:cs="Arial"/>
          <w:sz w:val="22"/>
          <w:szCs w:val="22"/>
          <w:lang w:val="en-GB"/>
        </w:rPr>
        <w:t>3.1</w:t>
      </w:r>
      <w:r>
        <w:rPr>
          <w:rFonts w:ascii="Arial" w:hAnsi="Arial" w:cs="Arial"/>
          <w:sz w:val="22"/>
          <w:szCs w:val="22"/>
          <w:lang w:val="en-GB"/>
        </w:rPr>
        <w:tab/>
        <w:t xml:space="preserve">Employers </w:t>
      </w:r>
    </w:p>
    <w:p w14:paraId="1B6ABC2C" w14:textId="7FC6D815" w:rsidR="00700E69" w:rsidRPr="009F64F1" w:rsidRDefault="00700E69" w:rsidP="00AD4086">
      <w:pPr>
        <w:spacing w:line="360" w:lineRule="auto"/>
        <w:jc w:val="both"/>
        <w:rPr>
          <w:rFonts w:ascii="Arial" w:hAnsi="Arial" w:cs="Arial"/>
          <w:sz w:val="22"/>
          <w:szCs w:val="22"/>
          <w:lang w:val="en-GB"/>
        </w:rPr>
      </w:pPr>
      <w:r w:rsidRPr="009F64F1">
        <w:rPr>
          <w:rFonts w:ascii="Arial" w:hAnsi="Arial" w:cs="Arial"/>
          <w:sz w:val="22"/>
          <w:szCs w:val="22"/>
          <w:lang w:val="en-GB"/>
        </w:rPr>
        <w:t>In the case of employers:</w:t>
      </w:r>
    </w:p>
    <w:p w14:paraId="68F897B7" w14:textId="5E64783C" w:rsidR="00700E69" w:rsidRPr="009F64F1" w:rsidRDefault="00700E69" w:rsidP="00AD4086">
      <w:pPr>
        <w:pStyle w:val="ListParagraph"/>
        <w:numPr>
          <w:ilvl w:val="0"/>
          <w:numId w:val="14"/>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The applicant must be registered or in the process of registering with the BANKSETA for skills development levy </w:t>
      </w:r>
      <w:r w:rsidR="00AD2EF0" w:rsidRPr="009F64F1">
        <w:rPr>
          <w:rFonts w:ascii="Arial" w:hAnsi="Arial" w:cs="Arial"/>
          <w:sz w:val="22"/>
          <w:szCs w:val="22"/>
          <w:lang w:val="en-GB"/>
        </w:rPr>
        <w:t>purposes.</w:t>
      </w:r>
      <w:r w:rsidRPr="009F64F1">
        <w:rPr>
          <w:rFonts w:ascii="Arial" w:hAnsi="Arial" w:cs="Arial"/>
          <w:sz w:val="22"/>
          <w:szCs w:val="22"/>
          <w:lang w:val="en-GB"/>
        </w:rPr>
        <w:t xml:space="preserve"> </w:t>
      </w:r>
    </w:p>
    <w:p w14:paraId="23E12A3D" w14:textId="58EB96E1" w:rsidR="00700E69" w:rsidRPr="00801CE5" w:rsidRDefault="00AD2EF0" w:rsidP="00AD4086">
      <w:pPr>
        <w:pStyle w:val="ListParagraph"/>
        <w:numPr>
          <w:ilvl w:val="0"/>
          <w:numId w:val="14"/>
        </w:numPr>
        <w:spacing w:after="200" w:line="360" w:lineRule="auto"/>
        <w:jc w:val="both"/>
        <w:rPr>
          <w:rFonts w:ascii="Arial" w:hAnsi="Arial" w:cs="Arial"/>
          <w:sz w:val="22"/>
          <w:szCs w:val="22"/>
          <w:lang w:val="en-GB"/>
        </w:rPr>
      </w:pPr>
      <w:r>
        <w:rPr>
          <w:rFonts w:ascii="Arial" w:hAnsi="Arial" w:cs="Arial"/>
          <w:sz w:val="22"/>
          <w:szCs w:val="22"/>
          <w:lang w:val="en-GB"/>
        </w:rPr>
        <w:t>For</w:t>
      </w:r>
      <w:r w:rsidR="00994A0C">
        <w:rPr>
          <w:rFonts w:ascii="Arial" w:hAnsi="Arial" w:cs="Arial"/>
          <w:sz w:val="22"/>
          <w:szCs w:val="22"/>
          <w:lang w:val="en-GB"/>
        </w:rPr>
        <w:t xml:space="preserve"> Funding Agreements to be signed following the approval of funding applications, t</w:t>
      </w:r>
      <w:r w:rsidR="00700E69" w:rsidRPr="00801CE5">
        <w:rPr>
          <w:rFonts w:ascii="Arial" w:hAnsi="Arial" w:cs="Arial"/>
          <w:sz w:val="22"/>
          <w:szCs w:val="22"/>
          <w:lang w:val="en-GB"/>
        </w:rPr>
        <w:t>he Workplace Skills Plan (WSP) reporting must be submitted by the due date of 30 April 202</w:t>
      </w:r>
      <w:r w:rsidR="00994A0C">
        <w:rPr>
          <w:rFonts w:ascii="Arial" w:hAnsi="Arial" w:cs="Arial"/>
          <w:sz w:val="22"/>
          <w:szCs w:val="22"/>
          <w:lang w:val="en-GB"/>
        </w:rPr>
        <w:t>2 or as communicated by the Department of Higher Education and Training</w:t>
      </w:r>
      <w:r w:rsidR="00700E69" w:rsidRPr="00801CE5">
        <w:rPr>
          <w:rFonts w:ascii="Arial" w:hAnsi="Arial" w:cs="Arial"/>
          <w:sz w:val="22"/>
          <w:szCs w:val="22"/>
          <w:lang w:val="en-GB"/>
        </w:rPr>
        <w:t xml:space="preserve">; and </w:t>
      </w:r>
    </w:p>
    <w:p w14:paraId="101E2913" w14:textId="77777777" w:rsidR="00700E69" w:rsidRPr="009F64F1" w:rsidRDefault="00700E69" w:rsidP="00AD4086">
      <w:pPr>
        <w:pStyle w:val="ListParagraph"/>
        <w:numPr>
          <w:ilvl w:val="0"/>
          <w:numId w:val="14"/>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The employer must be up to date with levy contributions unless exempt from paying levies </w:t>
      </w:r>
    </w:p>
    <w:p w14:paraId="178C9DA2" w14:textId="17DFEC05" w:rsidR="00700E69" w:rsidRDefault="00700E69" w:rsidP="00AD4086">
      <w:pPr>
        <w:pStyle w:val="ListParagraph"/>
        <w:numPr>
          <w:ilvl w:val="0"/>
          <w:numId w:val="14"/>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In all instances the training provider must be accredited as a training provider by the relevant Quality Council </w:t>
      </w:r>
      <w:r w:rsidRPr="00801CE5">
        <w:rPr>
          <w:rFonts w:ascii="Arial" w:hAnsi="Arial" w:cs="Arial"/>
          <w:sz w:val="22"/>
          <w:szCs w:val="22"/>
          <w:lang w:val="en-GB"/>
        </w:rPr>
        <w:t>and where applicable the registration</w:t>
      </w:r>
      <w:r w:rsidRPr="009F64F1">
        <w:rPr>
          <w:rFonts w:ascii="Arial" w:hAnsi="Arial" w:cs="Arial"/>
          <w:sz w:val="22"/>
          <w:szCs w:val="22"/>
          <w:lang w:val="en-GB"/>
        </w:rPr>
        <w:t xml:space="preserve"> number for the programme applied for.</w:t>
      </w:r>
      <w:r w:rsidR="00176FEE">
        <w:rPr>
          <w:rFonts w:ascii="Arial" w:hAnsi="Arial" w:cs="Arial"/>
          <w:sz w:val="22"/>
          <w:szCs w:val="22"/>
          <w:lang w:val="en-GB"/>
        </w:rPr>
        <w:t xml:space="preserve">  Documents to substantiate this need not be submitted by the applicant but will be verified by BANKSETA using the information from the SAQA Website.  Applicants must make sure that the latest information is reflected there and if not, must then submit supporting documentation. </w:t>
      </w:r>
    </w:p>
    <w:p w14:paraId="73DFB290" w14:textId="628B8769" w:rsidR="008900BC" w:rsidRDefault="008900BC" w:rsidP="00AD4086">
      <w:pPr>
        <w:pStyle w:val="ListParagraph"/>
        <w:numPr>
          <w:ilvl w:val="0"/>
          <w:numId w:val="14"/>
        </w:numPr>
        <w:spacing w:after="200" w:line="360" w:lineRule="auto"/>
        <w:jc w:val="both"/>
        <w:rPr>
          <w:rFonts w:ascii="Arial" w:hAnsi="Arial" w:cs="Arial"/>
          <w:sz w:val="22"/>
          <w:szCs w:val="22"/>
          <w:lang w:val="en-GB"/>
        </w:rPr>
      </w:pPr>
      <w:r>
        <w:rPr>
          <w:rFonts w:ascii="Arial" w:hAnsi="Arial" w:cs="Arial"/>
          <w:sz w:val="22"/>
          <w:szCs w:val="22"/>
          <w:lang w:val="en-GB"/>
        </w:rPr>
        <w:t xml:space="preserve">Applications are for programmes starting </w:t>
      </w:r>
      <w:r w:rsidR="00B53ADD">
        <w:rPr>
          <w:rFonts w:ascii="Arial" w:hAnsi="Arial" w:cs="Arial"/>
          <w:sz w:val="22"/>
          <w:szCs w:val="22"/>
          <w:lang w:val="en-GB"/>
        </w:rPr>
        <w:t xml:space="preserve">from </w:t>
      </w:r>
      <w:r>
        <w:rPr>
          <w:rFonts w:ascii="Arial" w:hAnsi="Arial" w:cs="Arial"/>
          <w:sz w:val="22"/>
          <w:szCs w:val="22"/>
          <w:lang w:val="en-GB"/>
        </w:rPr>
        <w:t>1 April 2022</w:t>
      </w:r>
      <w:r w:rsidR="00B53ADD">
        <w:rPr>
          <w:rFonts w:ascii="Arial" w:hAnsi="Arial" w:cs="Arial"/>
          <w:sz w:val="22"/>
          <w:szCs w:val="22"/>
          <w:lang w:val="en-GB"/>
        </w:rPr>
        <w:t xml:space="preserve"> but no later than 28 February 2023.</w:t>
      </w:r>
      <w:r>
        <w:rPr>
          <w:rFonts w:ascii="Arial" w:hAnsi="Arial" w:cs="Arial"/>
          <w:sz w:val="22"/>
          <w:szCs w:val="22"/>
          <w:lang w:val="en-GB"/>
        </w:rPr>
        <w:t xml:space="preserve"> In the case of Bursaries, registration dates from January 2022 to December 2022 will be considered.</w:t>
      </w:r>
    </w:p>
    <w:p w14:paraId="7AF32247" w14:textId="55C62A1C" w:rsidR="0095502E" w:rsidRPr="009F64F1" w:rsidRDefault="0095502E" w:rsidP="00AD4086">
      <w:pPr>
        <w:pStyle w:val="ListParagraph"/>
        <w:spacing w:after="200" w:line="360" w:lineRule="auto"/>
        <w:jc w:val="both"/>
        <w:rPr>
          <w:rFonts w:ascii="Arial" w:hAnsi="Arial" w:cs="Arial"/>
          <w:sz w:val="22"/>
          <w:szCs w:val="22"/>
          <w:lang w:val="en-GB"/>
        </w:rPr>
      </w:pPr>
    </w:p>
    <w:p w14:paraId="0887FFA9" w14:textId="046E2CC0" w:rsidR="00700E69" w:rsidRPr="009F64F1" w:rsidRDefault="00127C04" w:rsidP="00AD4086">
      <w:pPr>
        <w:spacing w:line="360" w:lineRule="auto"/>
        <w:jc w:val="both"/>
        <w:rPr>
          <w:rFonts w:ascii="Arial" w:hAnsi="Arial" w:cs="Arial"/>
          <w:sz w:val="22"/>
          <w:szCs w:val="22"/>
          <w:lang w:val="en-GB"/>
        </w:rPr>
      </w:pPr>
      <w:r>
        <w:rPr>
          <w:rFonts w:ascii="Arial" w:hAnsi="Arial" w:cs="Arial"/>
          <w:sz w:val="22"/>
          <w:szCs w:val="22"/>
          <w:lang w:val="en-GB"/>
        </w:rPr>
        <w:t>3.2</w:t>
      </w:r>
      <w:r>
        <w:rPr>
          <w:rFonts w:ascii="Arial" w:hAnsi="Arial" w:cs="Arial"/>
          <w:sz w:val="22"/>
          <w:szCs w:val="22"/>
          <w:lang w:val="en-GB"/>
        </w:rPr>
        <w:tab/>
      </w:r>
      <w:r w:rsidR="00700E69" w:rsidRPr="009F64F1">
        <w:rPr>
          <w:rFonts w:ascii="Arial" w:hAnsi="Arial" w:cs="Arial"/>
          <w:sz w:val="22"/>
          <w:szCs w:val="22"/>
          <w:lang w:val="en-GB"/>
        </w:rPr>
        <w:t xml:space="preserve">Higher Education Training Institutions: </w:t>
      </w:r>
    </w:p>
    <w:p w14:paraId="7745E92E" w14:textId="43DCFD7A" w:rsidR="00700E69" w:rsidRPr="009F64F1" w:rsidRDefault="00700E69" w:rsidP="00AD4086">
      <w:pPr>
        <w:pStyle w:val="ListParagraph"/>
        <w:numPr>
          <w:ilvl w:val="0"/>
          <w:numId w:val="15"/>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Only public TVET Colleges, Universities of Technology and Universities will be eligible to apply.  </w:t>
      </w:r>
    </w:p>
    <w:p w14:paraId="500F924E" w14:textId="48D37D62" w:rsidR="00700E69" w:rsidRDefault="00700E69" w:rsidP="00AD4086">
      <w:pPr>
        <w:pStyle w:val="ListParagraph"/>
        <w:numPr>
          <w:ilvl w:val="0"/>
          <w:numId w:val="15"/>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Business Schools </w:t>
      </w:r>
      <w:r w:rsidR="00994A0C">
        <w:rPr>
          <w:rFonts w:ascii="Arial" w:hAnsi="Arial" w:cs="Arial"/>
          <w:sz w:val="22"/>
          <w:szCs w:val="22"/>
          <w:lang w:val="en-GB"/>
        </w:rPr>
        <w:t>that are part of</w:t>
      </w:r>
      <w:r w:rsidRPr="009F64F1">
        <w:rPr>
          <w:rFonts w:ascii="Arial" w:hAnsi="Arial" w:cs="Arial"/>
          <w:sz w:val="22"/>
          <w:szCs w:val="22"/>
          <w:lang w:val="en-GB"/>
        </w:rPr>
        <w:t xml:space="preserve"> Public Universities may also apply.</w:t>
      </w:r>
    </w:p>
    <w:p w14:paraId="593C7CFA" w14:textId="7C263106" w:rsidR="008900BC" w:rsidRPr="009F64F1" w:rsidRDefault="008900BC" w:rsidP="00AD4086">
      <w:pPr>
        <w:pStyle w:val="ListParagraph"/>
        <w:numPr>
          <w:ilvl w:val="0"/>
          <w:numId w:val="15"/>
        </w:numPr>
        <w:spacing w:after="200" w:line="360" w:lineRule="auto"/>
        <w:jc w:val="both"/>
        <w:rPr>
          <w:rFonts w:ascii="Arial" w:hAnsi="Arial" w:cs="Arial"/>
          <w:sz w:val="22"/>
          <w:szCs w:val="22"/>
          <w:lang w:val="en-GB"/>
        </w:rPr>
      </w:pPr>
      <w:r>
        <w:rPr>
          <w:rFonts w:ascii="Arial" w:hAnsi="Arial" w:cs="Arial"/>
          <w:sz w:val="22"/>
          <w:szCs w:val="22"/>
          <w:lang w:val="en-GB"/>
        </w:rPr>
        <w:t>Applications are for the 2022 Academic Year and may be for new or returning students</w:t>
      </w:r>
      <w:r w:rsidR="00524AD1">
        <w:rPr>
          <w:rFonts w:ascii="Arial" w:hAnsi="Arial" w:cs="Arial"/>
          <w:sz w:val="22"/>
          <w:szCs w:val="22"/>
          <w:lang w:val="en-GB"/>
        </w:rPr>
        <w:t>.</w:t>
      </w:r>
    </w:p>
    <w:p w14:paraId="006C9946" w14:textId="747DEE9E" w:rsidR="00700E69" w:rsidRPr="009F64F1" w:rsidRDefault="00127C04" w:rsidP="00AD4086">
      <w:pPr>
        <w:spacing w:line="360" w:lineRule="auto"/>
        <w:jc w:val="both"/>
        <w:rPr>
          <w:rFonts w:ascii="Arial" w:hAnsi="Arial" w:cs="Arial"/>
          <w:sz w:val="22"/>
          <w:szCs w:val="22"/>
          <w:lang w:val="en-GB"/>
        </w:rPr>
      </w:pPr>
      <w:r>
        <w:rPr>
          <w:rFonts w:ascii="Arial" w:hAnsi="Arial" w:cs="Arial"/>
          <w:sz w:val="22"/>
          <w:szCs w:val="22"/>
          <w:lang w:val="en-GB"/>
        </w:rPr>
        <w:t>3.3</w:t>
      </w:r>
      <w:r>
        <w:rPr>
          <w:rFonts w:ascii="Arial" w:hAnsi="Arial" w:cs="Arial"/>
          <w:sz w:val="22"/>
          <w:szCs w:val="22"/>
          <w:lang w:val="en-GB"/>
        </w:rPr>
        <w:tab/>
      </w:r>
      <w:r w:rsidR="00700E69" w:rsidRPr="009F64F1">
        <w:rPr>
          <w:rFonts w:ascii="Arial" w:hAnsi="Arial" w:cs="Arial"/>
          <w:sz w:val="22"/>
          <w:szCs w:val="22"/>
          <w:lang w:val="en-GB"/>
        </w:rPr>
        <w:t>Community Organisations:</w:t>
      </w:r>
    </w:p>
    <w:p w14:paraId="6140CB39" w14:textId="77777777" w:rsidR="00700E69" w:rsidRPr="009F64F1" w:rsidRDefault="00700E69" w:rsidP="00AD4086">
      <w:pPr>
        <w:pStyle w:val="ListParagraph"/>
        <w:numPr>
          <w:ilvl w:val="0"/>
          <w:numId w:val="16"/>
        </w:numPr>
        <w:spacing w:after="200" w:line="360" w:lineRule="auto"/>
        <w:jc w:val="both"/>
        <w:rPr>
          <w:rFonts w:ascii="Arial" w:hAnsi="Arial" w:cs="Arial"/>
          <w:sz w:val="22"/>
          <w:szCs w:val="22"/>
          <w:lang w:val="en-GB"/>
        </w:rPr>
      </w:pPr>
      <w:r w:rsidRPr="009F64F1">
        <w:rPr>
          <w:rFonts w:ascii="Arial" w:hAnsi="Arial" w:cs="Arial"/>
          <w:sz w:val="22"/>
          <w:szCs w:val="22"/>
          <w:lang w:val="en-GB"/>
        </w:rPr>
        <w:t xml:space="preserve">Only Non-Governmental Organisations or Non-profit organisations registered with the Department of Social Development may apply. </w:t>
      </w:r>
    </w:p>
    <w:p w14:paraId="0DC13DC7" w14:textId="77777777" w:rsidR="00700E69" w:rsidRPr="009F64F1" w:rsidRDefault="00700E69" w:rsidP="00AD4086">
      <w:pPr>
        <w:spacing w:line="360" w:lineRule="auto"/>
        <w:jc w:val="both"/>
        <w:rPr>
          <w:rFonts w:ascii="Arial" w:hAnsi="Arial" w:cs="Arial"/>
          <w:sz w:val="22"/>
          <w:szCs w:val="22"/>
          <w:lang w:val="en-GB"/>
        </w:rPr>
      </w:pPr>
      <w:r w:rsidRPr="009F64F1">
        <w:rPr>
          <w:rFonts w:ascii="Arial" w:hAnsi="Arial" w:cs="Arial"/>
          <w:sz w:val="22"/>
          <w:szCs w:val="22"/>
          <w:lang w:val="en-GB"/>
        </w:rPr>
        <w:t xml:space="preserve">In all instances, the </w:t>
      </w:r>
      <w:r w:rsidRPr="00801CE5">
        <w:rPr>
          <w:rFonts w:ascii="Arial" w:hAnsi="Arial" w:cs="Arial"/>
          <w:sz w:val="22"/>
          <w:szCs w:val="22"/>
          <w:lang w:val="en-GB"/>
        </w:rPr>
        <w:t>proposed intervention must address business needs, scarce skills and PIVOTAL Occupations Scarcity as identified in the Banking Sector Skills Plan and/or support the outcomes of the National Skills Development Plan.</w:t>
      </w:r>
    </w:p>
    <w:p w14:paraId="125FB766" w14:textId="77777777" w:rsidR="00AD2EF0" w:rsidRDefault="00856775" w:rsidP="00AD2EF0">
      <w:pPr>
        <w:pStyle w:val="Heading3"/>
        <w:numPr>
          <w:ilvl w:val="0"/>
          <w:numId w:val="9"/>
        </w:numPr>
        <w:spacing w:line="360" w:lineRule="auto"/>
        <w:jc w:val="both"/>
        <w:rPr>
          <w:rFonts w:cs="Arial"/>
          <w:sz w:val="22"/>
          <w:szCs w:val="22"/>
        </w:rPr>
      </w:pPr>
      <w:r w:rsidRPr="009F64F1">
        <w:rPr>
          <w:rFonts w:cs="Arial"/>
          <w:sz w:val="22"/>
          <w:szCs w:val="22"/>
        </w:rPr>
        <w:t xml:space="preserve">Evaluation Criteria </w:t>
      </w:r>
    </w:p>
    <w:p w14:paraId="3CE6FA38" w14:textId="77777777" w:rsidR="00AD2EF0" w:rsidRDefault="002234C0" w:rsidP="00AD2EF0">
      <w:pPr>
        <w:pStyle w:val="Heading3"/>
        <w:numPr>
          <w:ilvl w:val="0"/>
          <w:numId w:val="0"/>
        </w:numPr>
        <w:spacing w:line="360" w:lineRule="auto"/>
        <w:ind w:left="720"/>
        <w:jc w:val="both"/>
        <w:rPr>
          <w:rFonts w:cs="Arial"/>
          <w:b w:val="0"/>
          <w:bCs/>
          <w:color w:val="000000"/>
          <w:sz w:val="22"/>
          <w:szCs w:val="22"/>
        </w:rPr>
      </w:pPr>
      <w:r w:rsidRPr="00AD2EF0">
        <w:rPr>
          <w:rFonts w:cs="Arial"/>
          <w:b w:val="0"/>
          <w:bCs/>
          <w:color w:val="000000"/>
          <w:sz w:val="22"/>
          <w:szCs w:val="22"/>
        </w:rPr>
        <w:t xml:space="preserve">The evaluation panel will apply predetermined evaluation criteria to score applications.  The criteria will include but may not be limited to </w:t>
      </w:r>
      <w:r w:rsidR="00127C04" w:rsidRPr="00AD2EF0">
        <w:rPr>
          <w:rFonts w:cs="Arial"/>
          <w:b w:val="0"/>
          <w:bCs/>
          <w:color w:val="000000"/>
          <w:sz w:val="22"/>
          <w:szCs w:val="22"/>
        </w:rPr>
        <w:t>relevance /</w:t>
      </w:r>
      <w:r w:rsidRPr="00AD2EF0">
        <w:rPr>
          <w:rFonts w:cs="Arial"/>
          <w:b w:val="0"/>
          <w:bCs/>
          <w:color w:val="000000"/>
          <w:sz w:val="22"/>
          <w:szCs w:val="22"/>
        </w:rPr>
        <w:t xml:space="preserve"> motivation for the project or the business case, an implementation plan or methodology, ability to meet equity </w:t>
      </w:r>
      <w:r w:rsidR="00994A0C" w:rsidRPr="00AD2EF0">
        <w:rPr>
          <w:rFonts w:cs="Arial"/>
          <w:b w:val="0"/>
          <w:bCs/>
          <w:color w:val="000000"/>
          <w:sz w:val="22"/>
          <w:szCs w:val="22"/>
        </w:rPr>
        <w:t xml:space="preserve">targets </w:t>
      </w:r>
      <w:r w:rsidRPr="00AD2EF0">
        <w:rPr>
          <w:rFonts w:cs="Arial"/>
          <w:b w:val="0"/>
          <w:bCs/>
          <w:iCs/>
          <w:sz w:val="22"/>
          <w:szCs w:val="22"/>
        </w:rPr>
        <w:t xml:space="preserve">of 85% Black, 54% Female and 4% people with disabilities unless the applicant motivates why this is not possible.  The applicant’s track record in BANKSETA funded programmes will be considered and applications from applicants where training from previous funding windows have not been completed </w:t>
      </w:r>
      <w:r w:rsidR="00994A0C" w:rsidRPr="00AD2EF0">
        <w:rPr>
          <w:rFonts w:cs="Arial"/>
          <w:b w:val="0"/>
          <w:bCs/>
          <w:iCs/>
          <w:sz w:val="22"/>
          <w:szCs w:val="22"/>
        </w:rPr>
        <w:t xml:space="preserve">may </w:t>
      </w:r>
      <w:r w:rsidRPr="00AD2EF0">
        <w:rPr>
          <w:rFonts w:cs="Arial"/>
          <w:b w:val="0"/>
          <w:bCs/>
          <w:iCs/>
          <w:sz w:val="22"/>
          <w:szCs w:val="22"/>
        </w:rPr>
        <w:t xml:space="preserve">not be considered </w:t>
      </w:r>
      <w:r w:rsidR="00AD4086" w:rsidRPr="00AD2EF0">
        <w:rPr>
          <w:rFonts w:cs="Arial"/>
          <w:b w:val="0"/>
          <w:bCs/>
          <w:iCs/>
          <w:sz w:val="22"/>
          <w:szCs w:val="22"/>
        </w:rPr>
        <w:t>favorably</w:t>
      </w:r>
      <w:r w:rsidRPr="00AD2EF0">
        <w:rPr>
          <w:rFonts w:cs="Arial"/>
          <w:b w:val="0"/>
          <w:bCs/>
          <w:iCs/>
          <w:sz w:val="22"/>
          <w:szCs w:val="22"/>
        </w:rPr>
        <w:t>.  The proposed e</w:t>
      </w:r>
      <w:r w:rsidRPr="00AD2EF0">
        <w:rPr>
          <w:rFonts w:cs="Arial"/>
          <w:b w:val="0"/>
          <w:bCs/>
          <w:color w:val="000000"/>
          <w:sz w:val="22"/>
          <w:szCs w:val="22"/>
        </w:rPr>
        <w:t xml:space="preserve">xit strategy for successful learners will also be evaluated and scored.  Each applicable </w:t>
      </w:r>
      <w:r w:rsidR="009B376B" w:rsidRPr="00AD2EF0">
        <w:rPr>
          <w:rFonts w:cs="Arial"/>
          <w:b w:val="0"/>
          <w:bCs/>
          <w:color w:val="000000"/>
          <w:sz w:val="22"/>
          <w:szCs w:val="22"/>
        </w:rPr>
        <w:t>criterion</w:t>
      </w:r>
      <w:r w:rsidRPr="00AD2EF0">
        <w:rPr>
          <w:rFonts w:cs="Arial"/>
          <w:b w:val="0"/>
          <w:bCs/>
          <w:color w:val="000000"/>
          <w:sz w:val="22"/>
          <w:szCs w:val="22"/>
        </w:rPr>
        <w:t xml:space="preserve"> will be allocated a weighting and any application scoring below a predetermined score will not be approved.  </w:t>
      </w:r>
    </w:p>
    <w:p w14:paraId="22D4FD24" w14:textId="68CD3504" w:rsidR="00D552C7" w:rsidRPr="00AD2EF0" w:rsidRDefault="00D552C7" w:rsidP="00AD2EF0">
      <w:pPr>
        <w:pStyle w:val="Heading3"/>
        <w:numPr>
          <w:ilvl w:val="0"/>
          <w:numId w:val="9"/>
        </w:numPr>
        <w:spacing w:line="360" w:lineRule="auto"/>
        <w:jc w:val="both"/>
        <w:rPr>
          <w:rFonts w:cs="Arial"/>
          <w:sz w:val="22"/>
          <w:szCs w:val="22"/>
        </w:rPr>
      </w:pPr>
      <w:r w:rsidRPr="00AD2EF0">
        <w:rPr>
          <w:rFonts w:cs="Arial"/>
          <w:sz w:val="22"/>
          <w:szCs w:val="22"/>
        </w:rPr>
        <w:t xml:space="preserve">Submission Requirements </w:t>
      </w:r>
    </w:p>
    <w:p w14:paraId="2377CD52" w14:textId="77777777" w:rsidR="00AD2EF0" w:rsidRPr="00AD2EF0" w:rsidRDefault="00AD2EF0" w:rsidP="00AD2EF0">
      <w:pPr>
        <w:pStyle w:val="BodyText"/>
        <w:rPr>
          <w:lang w:val="en-US"/>
        </w:rPr>
      </w:pPr>
    </w:p>
    <w:p w14:paraId="6000048D" w14:textId="77777777" w:rsidR="00CA26F6" w:rsidRPr="009F64F1" w:rsidRDefault="00CA26F6" w:rsidP="00140EF2">
      <w:pPr>
        <w:pStyle w:val="ListParagraph"/>
        <w:numPr>
          <w:ilvl w:val="0"/>
          <w:numId w:val="2"/>
        </w:numPr>
        <w:tabs>
          <w:tab w:val="left" w:pos="1134"/>
        </w:tabs>
        <w:autoSpaceDE w:val="0"/>
        <w:autoSpaceDN w:val="0"/>
        <w:adjustRightInd w:val="0"/>
        <w:spacing w:line="360" w:lineRule="auto"/>
        <w:contextualSpacing w:val="0"/>
        <w:jc w:val="both"/>
        <w:rPr>
          <w:rFonts w:ascii="Arial" w:hAnsi="Arial" w:cs="Arial"/>
          <w:color w:val="000000"/>
          <w:sz w:val="22"/>
          <w:szCs w:val="22"/>
        </w:rPr>
      </w:pPr>
      <w:r w:rsidRPr="009F64F1">
        <w:rPr>
          <w:rFonts w:ascii="Arial" w:hAnsi="Arial" w:cs="Arial"/>
          <w:color w:val="000000"/>
          <w:sz w:val="22"/>
          <w:szCs w:val="22"/>
        </w:rPr>
        <w:t xml:space="preserve">Applications and other related documents are to be submitted on BANKSETA templates, and as per the </w:t>
      </w:r>
      <w:r w:rsidR="006013D4" w:rsidRPr="009F64F1">
        <w:rPr>
          <w:rFonts w:ascii="Arial" w:hAnsi="Arial" w:cs="Arial"/>
          <w:color w:val="000000"/>
          <w:sz w:val="22"/>
          <w:szCs w:val="22"/>
        </w:rPr>
        <w:t>prescribed</w:t>
      </w:r>
      <w:r w:rsidRPr="009F64F1">
        <w:rPr>
          <w:rFonts w:ascii="Arial" w:hAnsi="Arial" w:cs="Arial"/>
          <w:color w:val="000000"/>
          <w:sz w:val="22"/>
          <w:szCs w:val="22"/>
        </w:rPr>
        <w:t xml:space="preserve"> submission process.  Failure to do so will result in disqualification of the applications.</w:t>
      </w:r>
    </w:p>
    <w:p w14:paraId="7BBB7115" w14:textId="77777777" w:rsidR="00D552C7" w:rsidRPr="009F64F1" w:rsidRDefault="00D552C7" w:rsidP="00140EF2">
      <w:pPr>
        <w:pStyle w:val="ListParagraph"/>
        <w:numPr>
          <w:ilvl w:val="0"/>
          <w:numId w:val="2"/>
        </w:numPr>
        <w:tabs>
          <w:tab w:val="left" w:pos="1134"/>
        </w:tabs>
        <w:autoSpaceDE w:val="0"/>
        <w:autoSpaceDN w:val="0"/>
        <w:adjustRightInd w:val="0"/>
        <w:spacing w:line="360" w:lineRule="auto"/>
        <w:contextualSpacing w:val="0"/>
        <w:jc w:val="both"/>
        <w:rPr>
          <w:rFonts w:ascii="Arial" w:hAnsi="Arial" w:cs="Arial"/>
          <w:color w:val="000000"/>
          <w:sz w:val="22"/>
          <w:szCs w:val="22"/>
        </w:rPr>
      </w:pPr>
      <w:r w:rsidRPr="009F64F1">
        <w:rPr>
          <w:rFonts w:ascii="Arial" w:hAnsi="Arial" w:cs="Arial"/>
          <w:color w:val="000000"/>
          <w:sz w:val="22"/>
          <w:szCs w:val="22"/>
        </w:rPr>
        <w:t xml:space="preserve">Applications must be received in the specified </w:t>
      </w:r>
      <w:r w:rsidR="003832FC" w:rsidRPr="009F64F1">
        <w:rPr>
          <w:rFonts w:ascii="Arial" w:hAnsi="Arial" w:cs="Arial"/>
          <w:color w:val="000000"/>
          <w:sz w:val="22"/>
          <w:szCs w:val="22"/>
        </w:rPr>
        <w:t>timeframes;</w:t>
      </w:r>
      <w:r w:rsidRPr="009F64F1">
        <w:rPr>
          <w:rFonts w:ascii="Arial" w:hAnsi="Arial" w:cs="Arial"/>
          <w:color w:val="000000"/>
          <w:sz w:val="22"/>
          <w:szCs w:val="22"/>
        </w:rPr>
        <w:t xml:space="preserve"> no late submissions will be accepted.  </w:t>
      </w:r>
    </w:p>
    <w:p w14:paraId="2B5ABB90" w14:textId="77777777" w:rsidR="00702533" w:rsidRPr="009F64F1" w:rsidRDefault="00CA26F6" w:rsidP="00140EF2">
      <w:pPr>
        <w:pStyle w:val="ListParagraph"/>
        <w:numPr>
          <w:ilvl w:val="0"/>
          <w:numId w:val="2"/>
        </w:numPr>
        <w:tabs>
          <w:tab w:val="left" w:pos="1134"/>
        </w:tabs>
        <w:autoSpaceDE w:val="0"/>
        <w:autoSpaceDN w:val="0"/>
        <w:adjustRightInd w:val="0"/>
        <w:spacing w:line="360" w:lineRule="auto"/>
        <w:contextualSpacing w:val="0"/>
        <w:jc w:val="both"/>
        <w:rPr>
          <w:rFonts w:ascii="Arial" w:hAnsi="Arial" w:cs="Arial"/>
          <w:color w:val="000000"/>
          <w:sz w:val="22"/>
          <w:szCs w:val="22"/>
        </w:rPr>
      </w:pPr>
      <w:r w:rsidRPr="009F64F1">
        <w:rPr>
          <w:rFonts w:ascii="Arial" w:hAnsi="Arial" w:cs="Arial"/>
          <w:color w:val="000000"/>
          <w:sz w:val="22"/>
          <w:szCs w:val="22"/>
        </w:rPr>
        <w:t>Applicants agree to provide information as required by BANKSETA for the purposes of reporting to the Department of Higher Education and Training, as well as other statutory stakeholders.</w:t>
      </w:r>
    </w:p>
    <w:p w14:paraId="52DA3C42" w14:textId="306D61E3" w:rsidR="00702533" w:rsidRPr="009F64F1" w:rsidRDefault="00CA26F6" w:rsidP="00140EF2">
      <w:pPr>
        <w:pStyle w:val="ListParagraph"/>
        <w:numPr>
          <w:ilvl w:val="0"/>
          <w:numId w:val="2"/>
        </w:numPr>
        <w:tabs>
          <w:tab w:val="left" w:pos="1134"/>
        </w:tabs>
        <w:autoSpaceDE w:val="0"/>
        <w:autoSpaceDN w:val="0"/>
        <w:adjustRightInd w:val="0"/>
        <w:spacing w:line="360" w:lineRule="auto"/>
        <w:contextualSpacing w:val="0"/>
        <w:jc w:val="both"/>
        <w:rPr>
          <w:rFonts w:ascii="Arial" w:hAnsi="Arial" w:cs="Arial"/>
          <w:color w:val="000000"/>
          <w:sz w:val="22"/>
          <w:szCs w:val="22"/>
        </w:rPr>
      </w:pPr>
      <w:r w:rsidRPr="009F64F1">
        <w:rPr>
          <w:rFonts w:ascii="Arial" w:hAnsi="Arial" w:cs="Arial"/>
          <w:color w:val="000000"/>
          <w:sz w:val="22"/>
          <w:szCs w:val="22"/>
        </w:rPr>
        <w:t>Please note that each funding category will have its own performance information requirements</w:t>
      </w:r>
      <w:r w:rsidR="00651017" w:rsidRPr="009F64F1">
        <w:rPr>
          <w:rFonts w:ascii="Arial" w:hAnsi="Arial" w:cs="Arial"/>
          <w:color w:val="000000"/>
          <w:sz w:val="22"/>
          <w:szCs w:val="22"/>
        </w:rPr>
        <w:t xml:space="preserve"> </w:t>
      </w:r>
      <w:r w:rsidR="00400698" w:rsidRPr="009F64F1">
        <w:rPr>
          <w:rFonts w:ascii="Arial" w:hAnsi="Arial" w:cs="Arial"/>
          <w:color w:val="000000"/>
          <w:sz w:val="22"/>
          <w:szCs w:val="22"/>
        </w:rPr>
        <w:t>depending on the type of programme applied for.</w:t>
      </w:r>
    </w:p>
    <w:p w14:paraId="19468B9E" w14:textId="461470E0" w:rsidR="001E79E7" w:rsidRDefault="001E79E7" w:rsidP="00AD4086">
      <w:pPr>
        <w:pStyle w:val="Heading3"/>
        <w:numPr>
          <w:ilvl w:val="0"/>
          <w:numId w:val="9"/>
        </w:numPr>
        <w:spacing w:line="360" w:lineRule="auto"/>
        <w:jc w:val="both"/>
        <w:rPr>
          <w:rFonts w:cs="Arial"/>
          <w:sz w:val="22"/>
          <w:szCs w:val="22"/>
        </w:rPr>
      </w:pPr>
      <w:r w:rsidRPr="009F64F1">
        <w:rPr>
          <w:rFonts w:cs="Arial"/>
          <w:sz w:val="22"/>
          <w:szCs w:val="22"/>
        </w:rPr>
        <w:t xml:space="preserve">Submission Process </w:t>
      </w:r>
    </w:p>
    <w:p w14:paraId="193B1898" w14:textId="77777777" w:rsidR="009F64F1" w:rsidRPr="009F64F1" w:rsidRDefault="009F64F1" w:rsidP="00CC1C88">
      <w:pPr>
        <w:pStyle w:val="BodyText"/>
        <w:rPr>
          <w:lang w:val="en-US"/>
        </w:rPr>
      </w:pPr>
    </w:p>
    <w:p w14:paraId="4266E57E" w14:textId="6351F4A4" w:rsidR="001E79E7" w:rsidRPr="009F64F1" w:rsidRDefault="001E79E7" w:rsidP="00140EF2">
      <w:pPr>
        <w:pStyle w:val="ListParagraph"/>
        <w:keepLines/>
        <w:numPr>
          <w:ilvl w:val="0"/>
          <w:numId w:val="2"/>
        </w:numPr>
        <w:spacing w:after="120" w:line="360" w:lineRule="auto"/>
        <w:jc w:val="both"/>
        <w:rPr>
          <w:rFonts w:ascii="Arial" w:hAnsi="Arial" w:cs="Arial"/>
          <w:sz w:val="22"/>
          <w:szCs w:val="22"/>
        </w:rPr>
      </w:pPr>
      <w:r w:rsidRPr="009F64F1">
        <w:rPr>
          <w:rFonts w:ascii="Arial" w:hAnsi="Arial" w:cs="Arial"/>
          <w:sz w:val="22"/>
          <w:szCs w:val="22"/>
        </w:rPr>
        <w:t>Early submissions are encouraged.</w:t>
      </w:r>
      <w:r w:rsidR="00006FB8" w:rsidRPr="009F64F1">
        <w:rPr>
          <w:rFonts w:ascii="Arial" w:hAnsi="Arial" w:cs="Arial"/>
          <w:sz w:val="22"/>
          <w:szCs w:val="22"/>
        </w:rPr>
        <w:t xml:space="preserve">  No late applications will be accepted</w:t>
      </w:r>
      <w:r w:rsidR="00127C04">
        <w:rPr>
          <w:rFonts w:ascii="Arial" w:hAnsi="Arial" w:cs="Arial"/>
          <w:sz w:val="22"/>
          <w:szCs w:val="22"/>
        </w:rPr>
        <w:t>-Bankseta uses standard Telkom/network time for its application closing time</w:t>
      </w:r>
    </w:p>
    <w:p w14:paraId="5FBB8577" w14:textId="77777777" w:rsidR="00140A33" w:rsidRPr="009F64F1" w:rsidRDefault="001E79E7" w:rsidP="00140EF2">
      <w:pPr>
        <w:pStyle w:val="ListParagraph"/>
        <w:keepLines/>
        <w:numPr>
          <w:ilvl w:val="0"/>
          <w:numId w:val="2"/>
        </w:numPr>
        <w:spacing w:after="120" w:line="360" w:lineRule="auto"/>
        <w:jc w:val="both"/>
        <w:rPr>
          <w:rFonts w:ascii="Arial" w:hAnsi="Arial" w:cs="Arial"/>
          <w:b/>
          <w:bCs/>
          <w:color w:val="943634" w:themeColor="accent2" w:themeShade="BF"/>
          <w:sz w:val="22"/>
          <w:szCs w:val="22"/>
        </w:rPr>
      </w:pPr>
      <w:r w:rsidRPr="009F64F1">
        <w:rPr>
          <w:rFonts w:ascii="Arial" w:hAnsi="Arial" w:cs="Arial"/>
          <w:sz w:val="22"/>
          <w:szCs w:val="22"/>
        </w:rPr>
        <w:t>Applicants are required to submit separate</w:t>
      </w:r>
      <w:r w:rsidR="00140A33" w:rsidRPr="009F64F1">
        <w:rPr>
          <w:rFonts w:ascii="Arial" w:hAnsi="Arial" w:cs="Arial"/>
          <w:sz w:val="22"/>
          <w:szCs w:val="22"/>
        </w:rPr>
        <w:t xml:space="preserve"> </w:t>
      </w:r>
      <w:r w:rsidRPr="009F64F1">
        <w:rPr>
          <w:rFonts w:ascii="Arial" w:hAnsi="Arial" w:cs="Arial"/>
          <w:sz w:val="22"/>
          <w:szCs w:val="22"/>
        </w:rPr>
        <w:t>applications per category</w:t>
      </w:r>
      <w:r w:rsidR="009F354C" w:rsidRPr="009F64F1">
        <w:rPr>
          <w:rFonts w:ascii="Arial" w:hAnsi="Arial" w:cs="Arial"/>
          <w:sz w:val="22"/>
          <w:szCs w:val="22"/>
        </w:rPr>
        <w:t xml:space="preserve"> where applicable</w:t>
      </w:r>
      <w:r w:rsidR="00140A33" w:rsidRPr="009F64F1">
        <w:rPr>
          <w:rFonts w:ascii="Arial" w:hAnsi="Arial" w:cs="Arial"/>
          <w:sz w:val="22"/>
          <w:szCs w:val="22"/>
        </w:rPr>
        <w:t>.</w:t>
      </w:r>
    </w:p>
    <w:p w14:paraId="15E109AD" w14:textId="4BB01B27" w:rsidR="009B5957" w:rsidRDefault="00D22A19" w:rsidP="00140EF2">
      <w:pPr>
        <w:spacing w:line="360" w:lineRule="auto"/>
        <w:ind w:left="720"/>
        <w:jc w:val="both"/>
        <w:rPr>
          <w:rFonts w:ascii="Arial" w:hAnsi="Arial" w:cs="Arial"/>
          <w:sz w:val="22"/>
          <w:szCs w:val="22"/>
        </w:rPr>
      </w:pPr>
      <w:r w:rsidRPr="009F64F1">
        <w:rPr>
          <w:rFonts w:ascii="Arial" w:hAnsi="Arial" w:cs="Arial"/>
          <w:bCs/>
          <w:sz w:val="22"/>
          <w:szCs w:val="22"/>
        </w:rPr>
        <w:t>A</w:t>
      </w:r>
      <w:r w:rsidR="00006FB8" w:rsidRPr="009F64F1">
        <w:rPr>
          <w:rFonts w:ascii="Arial" w:hAnsi="Arial" w:cs="Arial"/>
          <w:bCs/>
          <w:sz w:val="22"/>
          <w:szCs w:val="22"/>
        </w:rPr>
        <w:t>pplications must be</w:t>
      </w:r>
      <w:r w:rsidR="007B1E2B">
        <w:rPr>
          <w:rFonts w:ascii="Arial" w:hAnsi="Arial" w:cs="Arial"/>
          <w:bCs/>
          <w:sz w:val="22"/>
          <w:szCs w:val="22"/>
        </w:rPr>
        <w:t xml:space="preserve"> </w:t>
      </w:r>
      <w:r w:rsidR="009B5957">
        <w:rPr>
          <w:rFonts w:ascii="Arial" w:hAnsi="Arial" w:cs="Arial"/>
          <w:bCs/>
          <w:sz w:val="22"/>
          <w:szCs w:val="22"/>
        </w:rPr>
        <w:t xml:space="preserve">submitted on a secure platform such as </w:t>
      </w:r>
      <w:r w:rsidR="009B5957" w:rsidRPr="00894AB9">
        <w:rPr>
          <w:rFonts w:ascii="Arial" w:hAnsi="Arial" w:cs="Arial"/>
          <w:sz w:val="22"/>
          <w:szCs w:val="22"/>
        </w:rPr>
        <w:t xml:space="preserve">Dropbox, </w:t>
      </w:r>
      <w:r w:rsidR="00AD2EF0" w:rsidRPr="00894AB9">
        <w:rPr>
          <w:rFonts w:ascii="Arial" w:hAnsi="Arial" w:cs="Arial"/>
          <w:sz w:val="22"/>
          <w:szCs w:val="22"/>
        </w:rPr>
        <w:t>WeTransfer,</w:t>
      </w:r>
      <w:r w:rsidR="009B5957" w:rsidRPr="00894AB9">
        <w:rPr>
          <w:rFonts w:ascii="Arial" w:hAnsi="Arial" w:cs="Arial"/>
          <w:sz w:val="22"/>
          <w:szCs w:val="22"/>
        </w:rPr>
        <w:t xml:space="preserve"> or</w:t>
      </w:r>
      <w:r w:rsidR="009B5957" w:rsidRPr="00894AB9">
        <w:rPr>
          <w:rFonts w:ascii="Arial" w:hAnsi="Arial" w:cs="Arial"/>
          <w:b/>
          <w:bCs/>
          <w:sz w:val="22"/>
          <w:szCs w:val="22"/>
        </w:rPr>
        <w:t xml:space="preserve"> </w:t>
      </w:r>
      <w:r w:rsidR="009B5957" w:rsidRPr="00894AB9">
        <w:rPr>
          <w:rFonts w:ascii="Arial" w:hAnsi="Arial" w:cs="Arial"/>
          <w:sz w:val="22"/>
          <w:szCs w:val="22"/>
        </w:rPr>
        <w:t>Microsoft OneDrive</w:t>
      </w:r>
      <w:r w:rsidR="009B5957">
        <w:rPr>
          <w:rFonts w:ascii="Arial" w:hAnsi="Arial" w:cs="Arial"/>
          <w:sz w:val="22"/>
          <w:szCs w:val="22"/>
        </w:rPr>
        <w:t>.</w:t>
      </w:r>
      <w:r w:rsidR="007B1E2B">
        <w:rPr>
          <w:rFonts w:ascii="Arial" w:hAnsi="Arial" w:cs="Arial"/>
          <w:sz w:val="22"/>
          <w:szCs w:val="22"/>
        </w:rPr>
        <w:t xml:space="preserve">  Submissions on this platform must be confirmed by the applicant by sending an e-mail to </w:t>
      </w:r>
      <w:r w:rsidR="00524AD1">
        <w:rPr>
          <w:rFonts w:ascii="Arial" w:hAnsi="Arial" w:cs="Arial"/>
          <w:sz w:val="22"/>
          <w:szCs w:val="22"/>
        </w:rPr>
        <w:t>a</w:t>
      </w:r>
      <w:r w:rsidR="007B1E2B">
        <w:rPr>
          <w:rFonts w:ascii="Arial" w:hAnsi="Arial" w:cs="Arial"/>
          <w:sz w:val="22"/>
          <w:szCs w:val="22"/>
        </w:rPr>
        <w:t xml:space="preserve"> specified e-mail address.  Submission of the application will be </w:t>
      </w:r>
      <w:r w:rsidR="00AD2EF0">
        <w:rPr>
          <w:rFonts w:ascii="Arial" w:hAnsi="Arial" w:cs="Arial"/>
          <w:sz w:val="22"/>
          <w:szCs w:val="22"/>
        </w:rPr>
        <w:t>acknowledged; however,</w:t>
      </w:r>
      <w:r w:rsidR="007B1E2B">
        <w:rPr>
          <w:rFonts w:ascii="Arial" w:hAnsi="Arial" w:cs="Arial"/>
          <w:sz w:val="22"/>
          <w:szCs w:val="22"/>
        </w:rPr>
        <w:t xml:space="preserve"> applicants must note that the completeness and correctness of applications will only be evaluated after the closing date.</w:t>
      </w:r>
    </w:p>
    <w:p w14:paraId="251F6727" w14:textId="3004252C" w:rsidR="00D973FE" w:rsidRPr="009F64F1" w:rsidRDefault="001E79E7" w:rsidP="00B53ADD">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sz w:val="22"/>
          <w:szCs w:val="22"/>
        </w:rPr>
        <w:t>Applicants are not limited on the number of applications per category</w:t>
      </w:r>
      <w:r w:rsidR="00006FB8" w:rsidRPr="009F64F1">
        <w:rPr>
          <w:rFonts w:ascii="Arial" w:hAnsi="Arial" w:cs="Arial"/>
          <w:sz w:val="22"/>
          <w:szCs w:val="22"/>
        </w:rPr>
        <w:t>.</w:t>
      </w:r>
      <w:r w:rsidR="009F354C" w:rsidRPr="009F64F1">
        <w:rPr>
          <w:rFonts w:ascii="Arial" w:hAnsi="Arial" w:cs="Arial"/>
          <w:sz w:val="22"/>
          <w:szCs w:val="22"/>
        </w:rPr>
        <w:t xml:space="preserve"> </w:t>
      </w:r>
      <w:r w:rsidR="00D973FE" w:rsidRPr="009F64F1">
        <w:rPr>
          <w:rFonts w:ascii="Arial" w:hAnsi="Arial" w:cs="Arial"/>
          <w:bCs/>
          <w:iCs/>
          <w:sz w:val="22"/>
          <w:szCs w:val="22"/>
        </w:rPr>
        <w:t xml:space="preserve">However, applicants are requested to carefully consider business needs and prioritize applications as funding may be limited or declined </w:t>
      </w:r>
      <w:r w:rsidR="00AD2EF0" w:rsidRPr="009F64F1">
        <w:rPr>
          <w:rFonts w:ascii="Arial" w:hAnsi="Arial" w:cs="Arial"/>
          <w:bCs/>
          <w:iCs/>
          <w:sz w:val="22"/>
          <w:szCs w:val="22"/>
        </w:rPr>
        <w:t>considering</w:t>
      </w:r>
      <w:r w:rsidR="00D973FE" w:rsidRPr="009F64F1">
        <w:rPr>
          <w:rFonts w:ascii="Arial" w:hAnsi="Arial" w:cs="Arial"/>
          <w:bCs/>
          <w:iCs/>
          <w:sz w:val="22"/>
          <w:szCs w:val="22"/>
        </w:rPr>
        <w:t xml:space="preserve"> the funding available and the number of applications received. </w:t>
      </w:r>
    </w:p>
    <w:p w14:paraId="7E121A2E" w14:textId="77777777" w:rsidR="001E79E7" w:rsidRPr="009F64F1" w:rsidRDefault="001E79E7">
      <w:pPr>
        <w:pStyle w:val="ListParagraph"/>
        <w:keepLines/>
        <w:numPr>
          <w:ilvl w:val="0"/>
          <w:numId w:val="2"/>
        </w:numPr>
        <w:spacing w:after="120" w:line="360" w:lineRule="auto"/>
        <w:jc w:val="both"/>
        <w:rPr>
          <w:rFonts w:ascii="Arial" w:hAnsi="Arial" w:cs="Arial"/>
          <w:sz w:val="22"/>
          <w:szCs w:val="22"/>
        </w:rPr>
      </w:pPr>
      <w:r w:rsidRPr="009F64F1">
        <w:rPr>
          <w:rFonts w:ascii="Arial" w:hAnsi="Arial" w:cs="Arial"/>
          <w:sz w:val="22"/>
          <w:szCs w:val="22"/>
        </w:rPr>
        <w:t xml:space="preserve">Each application will be evaluated individually.   </w:t>
      </w:r>
    </w:p>
    <w:p w14:paraId="3B731EDC" w14:textId="36130E58" w:rsidR="001E79E7" w:rsidRPr="009F64F1" w:rsidRDefault="001E79E7">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bCs/>
          <w:iCs/>
          <w:sz w:val="22"/>
          <w:szCs w:val="22"/>
        </w:rPr>
        <w:t xml:space="preserve">Applicants must keep a copy </w:t>
      </w:r>
      <w:r w:rsidR="00D22A19" w:rsidRPr="009F64F1">
        <w:rPr>
          <w:rFonts w:ascii="Arial" w:hAnsi="Arial" w:cs="Arial"/>
          <w:bCs/>
          <w:iCs/>
          <w:sz w:val="22"/>
          <w:szCs w:val="22"/>
        </w:rPr>
        <w:t xml:space="preserve">of their submission </w:t>
      </w:r>
      <w:r w:rsidRPr="009F64F1">
        <w:rPr>
          <w:rFonts w:ascii="Arial" w:hAnsi="Arial" w:cs="Arial"/>
          <w:bCs/>
          <w:iCs/>
          <w:sz w:val="22"/>
          <w:szCs w:val="22"/>
        </w:rPr>
        <w:t xml:space="preserve">for their internal use and backup purposes. </w:t>
      </w:r>
    </w:p>
    <w:p w14:paraId="4A73A015" w14:textId="1E6C75EA" w:rsidR="00D552C7" w:rsidRPr="009F64F1" w:rsidRDefault="00D552C7" w:rsidP="00AD4086">
      <w:pPr>
        <w:pStyle w:val="Heading3"/>
        <w:numPr>
          <w:ilvl w:val="0"/>
          <w:numId w:val="9"/>
        </w:numPr>
        <w:spacing w:line="360" w:lineRule="auto"/>
        <w:jc w:val="both"/>
        <w:rPr>
          <w:rFonts w:cs="Arial"/>
          <w:sz w:val="22"/>
          <w:szCs w:val="22"/>
        </w:rPr>
      </w:pPr>
      <w:r w:rsidRPr="009F64F1">
        <w:rPr>
          <w:rFonts w:cs="Arial"/>
          <w:sz w:val="22"/>
          <w:szCs w:val="22"/>
        </w:rPr>
        <w:t>Evaluation</w:t>
      </w:r>
      <w:r w:rsidR="00006FB8" w:rsidRPr="009F64F1">
        <w:rPr>
          <w:rFonts w:cs="Arial"/>
          <w:sz w:val="22"/>
          <w:szCs w:val="22"/>
        </w:rPr>
        <w:t xml:space="preserve"> and Allocation</w:t>
      </w:r>
      <w:r w:rsidR="00D973FE" w:rsidRPr="009F64F1">
        <w:rPr>
          <w:rFonts w:cs="Arial"/>
          <w:sz w:val="22"/>
          <w:szCs w:val="22"/>
        </w:rPr>
        <w:t xml:space="preserve"> Process</w:t>
      </w:r>
    </w:p>
    <w:p w14:paraId="69B23B27" w14:textId="77777777" w:rsidR="00D973FE" w:rsidRPr="009F64F1" w:rsidRDefault="00D973FE" w:rsidP="00CC1C88">
      <w:pPr>
        <w:pStyle w:val="BodyText"/>
        <w:rPr>
          <w:rFonts w:cs="Arial"/>
          <w:sz w:val="22"/>
          <w:szCs w:val="22"/>
          <w:lang w:val="en-US"/>
        </w:rPr>
      </w:pPr>
    </w:p>
    <w:p w14:paraId="2E21E6AE" w14:textId="77777777" w:rsidR="00700E69" w:rsidRPr="009F64F1" w:rsidRDefault="00700E69" w:rsidP="00AD4086">
      <w:pPr>
        <w:pStyle w:val="ListParagraph"/>
        <w:numPr>
          <w:ilvl w:val="0"/>
          <w:numId w:val="17"/>
        </w:numPr>
        <w:spacing w:after="200" w:line="360" w:lineRule="auto"/>
        <w:jc w:val="both"/>
        <w:rPr>
          <w:rFonts w:ascii="Arial" w:hAnsi="Arial" w:cs="Arial"/>
          <w:bCs/>
          <w:iCs/>
          <w:sz w:val="22"/>
          <w:szCs w:val="22"/>
          <w:lang w:val="en-GB"/>
        </w:rPr>
      </w:pPr>
      <w:r w:rsidRPr="009F64F1">
        <w:rPr>
          <w:rFonts w:ascii="Arial" w:hAnsi="Arial" w:cs="Arial"/>
          <w:bCs/>
          <w:iCs/>
          <w:sz w:val="22"/>
          <w:szCs w:val="22"/>
          <w:lang w:val="en-GB"/>
        </w:rPr>
        <w:t xml:space="preserve">In all cases an evaluation panel shall be established to evaluate applications.  </w:t>
      </w:r>
    </w:p>
    <w:p w14:paraId="659B6086" w14:textId="77777777" w:rsidR="00700E69" w:rsidRPr="009F64F1" w:rsidRDefault="00700E69" w:rsidP="00AD4086">
      <w:pPr>
        <w:pStyle w:val="ListParagraph"/>
        <w:numPr>
          <w:ilvl w:val="0"/>
          <w:numId w:val="17"/>
        </w:numPr>
        <w:spacing w:after="200" w:line="360" w:lineRule="auto"/>
        <w:jc w:val="both"/>
        <w:rPr>
          <w:rFonts w:ascii="Arial" w:hAnsi="Arial" w:cs="Arial"/>
          <w:bCs/>
          <w:iCs/>
          <w:sz w:val="22"/>
          <w:szCs w:val="22"/>
          <w:lang w:val="en-GB"/>
        </w:rPr>
      </w:pPr>
      <w:r w:rsidRPr="009F64F1">
        <w:rPr>
          <w:rFonts w:ascii="Arial" w:hAnsi="Arial" w:cs="Arial"/>
          <w:bCs/>
          <w:iCs/>
          <w:sz w:val="22"/>
          <w:szCs w:val="22"/>
          <w:lang w:val="en-GB"/>
        </w:rPr>
        <w:t xml:space="preserve">The evaluation panel will consist of at least the relevant Department Manager, the relevant Project Manager and one </w:t>
      </w:r>
      <w:r w:rsidRPr="00801CE5">
        <w:rPr>
          <w:rFonts w:ascii="Arial" w:hAnsi="Arial" w:cs="Arial"/>
          <w:bCs/>
          <w:iCs/>
          <w:sz w:val="22"/>
          <w:szCs w:val="22"/>
          <w:lang w:val="en-GB"/>
        </w:rPr>
        <w:t>other person from the Quality Assurance Division.</w:t>
      </w:r>
      <w:r w:rsidRPr="009F64F1">
        <w:rPr>
          <w:rFonts w:ascii="Arial" w:hAnsi="Arial" w:cs="Arial"/>
          <w:bCs/>
          <w:iCs/>
          <w:sz w:val="22"/>
          <w:szCs w:val="22"/>
          <w:lang w:val="en-GB"/>
        </w:rPr>
        <w:t xml:space="preserve">  </w:t>
      </w:r>
    </w:p>
    <w:p w14:paraId="14D2E12E" w14:textId="77777777"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In cases where there is more than one project concerned the panel will be expanded accordingly.</w:t>
      </w:r>
    </w:p>
    <w:p w14:paraId="791555C8" w14:textId="77777777"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All panel members will be required to sign a declaration of interest.</w:t>
      </w:r>
    </w:p>
    <w:p w14:paraId="4288E313" w14:textId="77777777"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 xml:space="preserve">The evaluation panel and decision will be recorded for audit purposes. </w:t>
      </w:r>
    </w:p>
    <w:p w14:paraId="187C2ED7" w14:textId="343BB719"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 xml:space="preserve">All grants are VAT </w:t>
      </w:r>
      <w:r w:rsidR="00AD2EF0" w:rsidRPr="009F64F1">
        <w:rPr>
          <w:rFonts w:ascii="Arial" w:hAnsi="Arial" w:cs="Arial"/>
          <w:sz w:val="22"/>
          <w:szCs w:val="22"/>
        </w:rPr>
        <w:t>inclusive,</w:t>
      </w:r>
      <w:r w:rsidRPr="009F64F1">
        <w:rPr>
          <w:rFonts w:ascii="Arial" w:hAnsi="Arial" w:cs="Arial"/>
          <w:sz w:val="22"/>
          <w:szCs w:val="22"/>
        </w:rPr>
        <w:t xml:space="preserve"> and this funding is specifically for training costs, travel/ accommodation costs and /or learner allowances (for unemployed learners). Funding does not include set up costs including capitalization of projects. </w:t>
      </w:r>
    </w:p>
    <w:p w14:paraId="6F1DA6E6" w14:textId="77777777"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BANKSETA will evaluate all applications and approve funding in a way that will ensure the equitable allocation of funding by limiting the number of learners approved for each application and limiting the amount per learner.</w:t>
      </w:r>
    </w:p>
    <w:p w14:paraId="5F98B99E" w14:textId="77777777"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 xml:space="preserve">BANKSETA reserves the right to approve / decline applications, without any preference given to any applicant, and to apply discretion to equitably distribute funding per category, based on the availability of funds and to reallocate funds from undersubscribed categories.   </w:t>
      </w:r>
    </w:p>
    <w:p w14:paraId="0115CA2E" w14:textId="091F8AA4"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BANKSETA may approve additional applications or increase the funding for a particular application should additional funding become available at a later stage</w:t>
      </w:r>
      <w:r w:rsidR="007B1E2B">
        <w:rPr>
          <w:rFonts w:ascii="Arial" w:hAnsi="Arial" w:cs="Arial"/>
          <w:sz w:val="22"/>
          <w:szCs w:val="22"/>
        </w:rPr>
        <w:t>.  This is</w:t>
      </w:r>
      <w:r w:rsidRPr="009F64F1">
        <w:rPr>
          <w:rFonts w:ascii="Arial" w:hAnsi="Arial" w:cs="Arial"/>
          <w:sz w:val="22"/>
          <w:szCs w:val="22"/>
        </w:rPr>
        <w:t xml:space="preserve"> subject to Board approval.</w:t>
      </w:r>
    </w:p>
    <w:p w14:paraId="3BF9E9C7" w14:textId="7FCECD6B" w:rsidR="00700E69" w:rsidRPr="009F64F1" w:rsidRDefault="00700E69" w:rsidP="00AD4086">
      <w:pPr>
        <w:pStyle w:val="ListParagraph"/>
        <w:numPr>
          <w:ilvl w:val="0"/>
          <w:numId w:val="17"/>
        </w:numPr>
        <w:spacing w:after="200" w:line="360" w:lineRule="auto"/>
        <w:jc w:val="both"/>
        <w:rPr>
          <w:rFonts w:ascii="Arial" w:hAnsi="Arial" w:cs="Arial"/>
          <w:sz w:val="22"/>
          <w:szCs w:val="22"/>
        </w:rPr>
      </w:pPr>
      <w:r w:rsidRPr="009F64F1">
        <w:rPr>
          <w:rFonts w:ascii="Arial" w:hAnsi="Arial" w:cs="Arial"/>
          <w:sz w:val="22"/>
          <w:szCs w:val="22"/>
        </w:rPr>
        <w:t xml:space="preserve">Feedback on the status of the application </w:t>
      </w:r>
      <w:r w:rsidR="007B1E2B">
        <w:rPr>
          <w:rFonts w:ascii="Arial" w:hAnsi="Arial" w:cs="Arial"/>
          <w:sz w:val="22"/>
          <w:szCs w:val="22"/>
        </w:rPr>
        <w:t>will</w:t>
      </w:r>
      <w:r w:rsidR="007B1E2B" w:rsidRPr="009F64F1">
        <w:rPr>
          <w:rFonts w:ascii="Arial" w:hAnsi="Arial" w:cs="Arial"/>
          <w:sz w:val="22"/>
          <w:szCs w:val="22"/>
        </w:rPr>
        <w:t xml:space="preserve"> </w:t>
      </w:r>
      <w:r w:rsidRPr="009F64F1">
        <w:rPr>
          <w:rFonts w:ascii="Arial" w:hAnsi="Arial" w:cs="Arial"/>
          <w:sz w:val="22"/>
          <w:szCs w:val="22"/>
        </w:rPr>
        <w:t xml:space="preserve">be provided to unsuccessful applicants.   </w:t>
      </w:r>
    </w:p>
    <w:p w14:paraId="3B912840" w14:textId="77777777" w:rsidR="00C5093F" w:rsidRPr="009F64F1" w:rsidRDefault="00C5093F" w:rsidP="00CC1C88">
      <w:pPr>
        <w:pStyle w:val="ListParagraph"/>
        <w:keepLines/>
        <w:spacing w:after="120" w:line="360" w:lineRule="auto"/>
        <w:ind w:left="360"/>
        <w:jc w:val="both"/>
        <w:rPr>
          <w:rFonts w:ascii="Arial" w:hAnsi="Arial" w:cs="Arial"/>
          <w:bCs/>
          <w:iCs/>
          <w:sz w:val="22"/>
          <w:szCs w:val="22"/>
        </w:rPr>
      </w:pPr>
    </w:p>
    <w:p w14:paraId="4AC1EC21" w14:textId="77777777" w:rsidR="00C35A29" w:rsidRPr="009F64F1" w:rsidRDefault="00C35A29" w:rsidP="00140EF2">
      <w:pPr>
        <w:autoSpaceDE w:val="0"/>
        <w:autoSpaceDN w:val="0"/>
        <w:adjustRightInd w:val="0"/>
        <w:spacing w:line="360" w:lineRule="auto"/>
        <w:jc w:val="both"/>
        <w:rPr>
          <w:rFonts w:ascii="Arial" w:hAnsi="Arial" w:cs="Arial"/>
          <w:b/>
          <w:color w:val="000000"/>
          <w:sz w:val="22"/>
          <w:szCs w:val="22"/>
        </w:rPr>
      </w:pPr>
      <w:r w:rsidRPr="009F64F1">
        <w:rPr>
          <w:rFonts w:ascii="Arial" w:hAnsi="Arial" w:cs="Arial"/>
          <w:b/>
          <w:color w:val="000000"/>
          <w:sz w:val="22"/>
          <w:szCs w:val="22"/>
        </w:rPr>
        <w:t>Specific Exclusions</w:t>
      </w:r>
    </w:p>
    <w:p w14:paraId="0C8C7ADE" w14:textId="613C81B8" w:rsidR="00C35A29" w:rsidRPr="009F64F1" w:rsidRDefault="00C35A29" w:rsidP="00140EF2">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bCs/>
          <w:iCs/>
          <w:sz w:val="22"/>
          <w:szCs w:val="22"/>
        </w:rPr>
        <w:t>Capital and business set-up costs</w:t>
      </w:r>
    </w:p>
    <w:p w14:paraId="04525811" w14:textId="77777777" w:rsidR="00C35A29" w:rsidRPr="009F64F1" w:rsidRDefault="00C35A29" w:rsidP="00140EF2">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bCs/>
          <w:iCs/>
          <w:sz w:val="22"/>
          <w:szCs w:val="22"/>
        </w:rPr>
        <w:t>Salaries and directors’ fees</w:t>
      </w:r>
      <w:r w:rsidR="0097630D" w:rsidRPr="009F64F1">
        <w:rPr>
          <w:rFonts w:ascii="Arial" w:hAnsi="Arial" w:cs="Arial"/>
          <w:bCs/>
          <w:iCs/>
          <w:sz w:val="22"/>
          <w:szCs w:val="22"/>
        </w:rPr>
        <w:t>.</w:t>
      </w:r>
    </w:p>
    <w:p w14:paraId="6609273D" w14:textId="77777777" w:rsidR="00C35A29" w:rsidRPr="009F64F1" w:rsidRDefault="00C35A29" w:rsidP="00140EF2">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bCs/>
          <w:iCs/>
          <w:sz w:val="22"/>
          <w:szCs w:val="22"/>
        </w:rPr>
        <w:t>Application development costs</w:t>
      </w:r>
      <w:r w:rsidR="0097630D" w:rsidRPr="009F64F1">
        <w:rPr>
          <w:rFonts w:ascii="Arial" w:hAnsi="Arial" w:cs="Arial"/>
          <w:bCs/>
          <w:iCs/>
          <w:sz w:val="22"/>
          <w:szCs w:val="22"/>
        </w:rPr>
        <w:t>.</w:t>
      </w:r>
    </w:p>
    <w:p w14:paraId="08334FAA" w14:textId="1A7C2709" w:rsidR="00C35A29" w:rsidRPr="009F64F1" w:rsidRDefault="00C35A29" w:rsidP="00B53ADD">
      <w:pPr>
        <w:pStyle w:val="ListParagraph"/>
        <w:keepLines/>
        <w:numPr>
          <w:ilvl w:val="0"/>
          <w:numId w:val="2"/>
        </w:numPr>
        <w:spacing w:after="120" w:line="360" w:lineRule="auto"/>
        <w:jc w:val="both"/>
        <w:rPr>
          <w:rFonts w:ascii="Arial" w:hAnsi="Arial" w:cs="Arial"/>
          <w:bCs/>
          <w:iCs/>
          <w:sz w:val="22"/>
          <w:szCs w:val="22"/>
        </w:rPr>
      </w:pPr>
      <w:r w:rsidRPr="009F64F1">
        <w:rPr>
          <w:rFonts w:ascii="Arial" w:hAnsi="Arial" w:cs="Arial"/>
          <w:bCs/>
          <w:iCs/>
          <w:sz w:val="22"/>
          <w:szCs w:val="22"/>
        </w:rPr>
        <w:t>Planning and marketing costs</w:t>
      </w:r>
      <w:r w:rsidR="0097630D" w:rsidRPr="009F64F1">
        <w:rPr>
          <w:rFonts w:ascii="Arial" w:hAnsi="Arial" w:cs="Arial"/>
          <w:bCs/>
          <w:iCs/>
          <w:sz w:val="22"/>
          <w:szCs w:val="22"/>
        </w:rPr>
        <w:t>.</w:t>
      </w:r>
    </w:p>
    <w:p w14:paraId="61CD1298" w14:textId="77777777" w:rsidR="009F64F1" w:rsidRDefault="009F64F1" w:rsidP="00AD4086">
      <w:pPr>
        <w:spacing w:line="360" w:lineRule="auto"/>
        <w:jc w:val="both"/>
        <w:rPr>
          <w:rFonts w:ascii="Arial" w:hAnsi="Arial" w:cs="Arial"/>
          <w:b/>
          <w:sz w:val="22"/>
          <w:szCs w:val="22"/>
        </w:rPr>
      </w:pPr>
    </w:p>
    <w:p w14:paraId="632E831D" w14:textId="6D8BC12E" w:rsidR="00140A33" w:rsidRPr="009F64F1" w:rsidRDefault="00140A33" w:rsidP="00AD4086">
      <w:pPr>
        <w:pStyle w:val="ListParagraph"/>
        <w:numPr>
          <w:ilvl w:val="0"/>
          <w:numId w:val="9"/>
        </w:numPr>
        <w:spacing w:line="360" w:lineRule="auto"/>
        <w:jc w:val="both"/>
        <w:rPr>
          <w:rFonts w:ascii="Arial" w:hAnsi="Arial" w:cs="Arial"/>
          <w:b/>
          <w:sz w:val="22"/>
          <w:szCs w:val="22"/>
        </w:rPr>
      </w:pPr>
      <w:r w:rsidRPr="009F64F1">
        <w:rPr>
          <w:rFonts w:ascii="Arial" w:hAnsi="Arial" w:cs="Arial"/>
          <w:b/>
          <w:sz w:val="22"/>
          <w:szCs w:val="22"/>
        </w:rPr>
        <w:t>Approval, Appeal and Change Request Process</w:t>
      </w:r>
    </w:p>
    <w:p w14:paraId="4656228C" w14:textId="77777777" w:rsidR="009F64F1" w:rsidRPr="009F64F1" w:rsidRDefault="009F64F1" w:rsidP="00AD4086">
      <w:pPr>
        <w:spacing w:line="360" w:lineRule="auto"/>
        <w:jc w:val="both"/>
        <w:rPr>
          <w:rFonts w:ascii="Arial" w:hAnsi="Arial" w:cs="Arial"/>
          <w:b/>
          <w:sz w:val="22"/>
          <w:szCs w:val="22"/>
        </w:rPr>
      </w:pPr>
    </w:p>
    <w:p w14:paraId="75553A6E" w14:textId="560E4ABE" w:rsidR="00140EF2" w:rsidRPr="00140EF2" w:rsidRDefault="00140A33" w:rsidP="00AD4086">
      <w:pPr>
        <w:pStyle w:val="Heading2"/>
        <w:keepNext w:val="0"/>
        <w:numPr>
          <w:ilvl w:val="0"/>
          <w:numId w:val="18"/>
        </w:numPr>
        <w:spacing w:before="60" w:after="60" w:line="360" w:lineRule="auto"/>
        <w:contextualSpacing/>
        <w:jc w:val="both"/>
        <w:rPr>
          <w:iCs/>
          <w:sz w:val="22"/>
          <w:szCs w:val="22"/>
          <w:lang w:val="en-GB"/>
        </w:rPr>
      </w:pPr>
      <w:r w:rsidRPr="00140EF2">
        <w:rPr>
          <w:rFonts w:cs="Arial"/>
          <w:b w:val="0"/>
          <w:iCs/>
          <w:sz w:val="22"/>
          <w:szCs w:val="22"/>
          <w:lang w:val="en-GB"/>
        </w:rPr>
        <w:t xml:space="preserve">The evaluation documentation </w:t>
      </w:r>
      <w:r w:rsidR="007B1E2B" w:rsidRPr="00140EF2">
        <w:rPr>
          <w:rFonts w:cs="Arial"/>
          <w:b w:val="0"/>
          <w:iCs/>
          <w:sz w:val="22"/>
          <w:szCs w:val="22"/>
          <w:lang w:val="en-GB"/>
        </w:rPr>
        <w:t xml:space="preserve">will </w:t>
      </w:r>
      <w:r w:rsidRPr="00140EF2">
        <w:rPr>
          <w:rFonts w:cs="Arial"/>
          <w:b w:val="0"/>
          <w:iCs/>
          <w:sz w:val="22"/>
          <w:szCs w:val="22"/>
          <w:lang w:val="en-GB"/>
        </w:rPr>
        <w:t>be submitted for Probity Review</w:t>
      </w:r>
      <w:r w:rsidR="007B1E2B" w:rsidRPr="00140EF2">
        <w:rPr>
          <w:rFonts w:cs="Arial"/>
          <w:b w:val="0"/>
          <w:iCs/>
          <w:sz w:val="22"/>
          <w:szCs w:val="22"/>
          <w:lang w:val="en-GB"/>
        </w:rPr>
        <w:t xml:space="preserve">.  The probity review report will be </w:t>
      </w:r>
      <w:r w:rsidR="004C6184" w:rsidRPr="00140EF2">
        <w:rPr>
          <w:rFonts w:cs="Arial"/>
          <w:b w:val="0"/>
          <w:iCs/>
          <w:sz w:val="22"/>
          <w:szCs w:val="22"/>
          <w:lang w:val="en-GB"/>
        </w:rPr>
        <w:t>submitted for</w:t>
      </w:r>
      <w:r w:rsidRPr="00140EF2">
        <w:rPr>
          <w:rFonts w:cs="Arial"/>
          <w:b w:val="0"/>
          <w:iCs/>
          <w:sz w:val="22"/>
          <w:szCs w:val="22"/>
          <w:lang w:val="en-GB"/>
        </w:rPr>
        <w:t xml:space="preserve"> review to the CEO.</w:t>
      </w:r>
      <w:r w:rsidRPr="00140EF2">
        <w:rPr>
          <w:rFonts w:cs="Arial"/>
          <w:b w:val="0"/>
          <w:sz w:val="22"/>
          <w:szCs w:val="22"/>
          <w:lang w:val="en-GB"/>
        </w:rPr>
        <w:t xml:space="preserve"> Once the CEO has reviewed, the report and supporting evidence as required will be submitted to the Finance and Remuneration Committee for recommendation to the BANKSETA Board.  Final approval will be done by the BANKSETA Board</w:t>
      </w:r>
      <w:r w:rsidR="007B1E2B" w:rsidRPr="00140EF2">
        <w:rPr>
          <w:rFonts w:cs="Arial"/>
          <w:b w:val="0"/>
          <w:sz w:val="22"/>
          <w:szCs w:val="22"/>
          <w:lang w:val="en-GB"/>
        </w:rPr>
        <w:t>.  The BANKSETA Board may delegate approval functions to the CEO as indicated in the BANKSETA Delegations of Authority Policy</w:t>
      </w:r>
    </w:p>
    <w:p w14:paraId="61AF91E8" w14:textId="58A74D17" w:rsidR="00140EF2" w:rsidRPr="00140EF2" w:rsidRDefault="00140EF2" w:rsidP="00AD4086">
      <w:pPr>
        <w:pStyle w:val="Heading2"/>
        <w:keepNext w:val="0"/>
        <w:numPr>
          <w:ilvl w:val="0"/>
          <w:numId w:val="18"/>
        </w:numPr>
        <w:spacing w:before="60" w:after="60" w:line="360" w:lineRule="auto"/>
        <w:contextualSpacing/>
        <w:jc w:val="both"/>
        <w:rPr>
          <w:bCs/>
          <w:iCs/>
          <w:sz w:val="22"/>
          <w:szCs w:val="22"/>
          <w:lang w:val="en-GB"/>
        </w:rPr>
      </w:pPr>
      <w:r w:rsidRPr="00140EF2">
        <w:rPr>
          <w:rFonts w:eastAsiaTheme="minorEastAsia" w:cs="Arial"/>
          <w:b w:val="0"/>
          <w:bCs/>
          <w:iCs/>
          <w:sz w:val="22"/>
          <w:szCs w:val="22"/>
          <w:lang w:val="en-GB"/>
        </w:rPr>
        <w:t xml:space="preserve">Funding window approvals will be subject to Board approving the projects and budgets in the Annual Performance Plan for 2022/2023. </w:t>
      </w:r>
    </w:p>
    <w:p w14:paraId="7197B2D2" w14:textId="06F5EB5C" w:rsidR="00140A33" w:rsidRPr="009F64F1" w:rsidRDefault="00140A33" w:rsidP="00CC1C8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Should an (unsuccessful) applicant want to appeal the decision of the Board, this must be done in writing and the request will be </w:t>
      </w:r>
      <w:r w:rsidR="007B1E2B">
        <w:rPr>
          <w:rFonts w:eastAsiaTheme="minorEastAsia" w:cs="Arial"/>
          <w:b w:val="0"/>
          <w:bCs/>
          <w:iCs/>
          <w:sz w:val="22"/>
          <w:szCs w:val="22"/>
          <w:lang w:val="en-GB"/>
        </w:rPr>
        <w:t xml:space="preserve">submitted to the CEO to review and should there be grounds for an appeal this will be </w:t>
      </w:r>
      <w:r w:rsidRPr="009F64F1">
        <w:rPr>
          <w:rFonts w:eastAsiaTheme="minorEastAsia" w:cs="Arial"/>
          <w:b w:val="0"/>
          <w:bCs/>
          <w:iCs/>
          <w:sz w:val="22"/>
          <w:szCs w:val="22"/>
          <w:lang w:val="en-GB"/>
        </w:rPr>
        <w:t>tabled at the Board to reconsider.  After their reconsideration the Board’s decision is final.</w:t>
      </w:r>
    </w:p>
    <w:p w14:paraId="63B40B90" w14:textId="77777777" w:rsidR="00140A33" w:rsidRPr="009F64F1" w:rsidRDefault="00140A33"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Change requests must be submitted to the BANKSETA with a motivation for the change.  The approval of the change request is at the discretion of the CEO provided that the approved amount is not exceeded and that the change is still in line with the guidelines. </w:t>
      </w:r>
    </w:p>
    <w:p w14:paraId="68322D74" w14:textId="1179BF41" w:rsidR="000E675D" w:rsidRDefault="000E675D" w:rsidP="00AD4086">
      <w:pPr>
        <w:pStyle w:val="Heading3"/>
        <w:numPr>
          <w:ilvl w:val="0"/>
          <w:numId w:val="9"/>
        </w:numPr>
        <w:spacing w:line="360" w:lineRule="auto"/>
        <w:jc w:val="both"/>
        <w:rPr>
          <w:rFonts w:cs="Arial"/>
          <w:sz w:val="22"/>
          <w:szCs w:val="22"/>
        </w:rPr>
      </w:pPr>
      <w:r w:rsidRPr="009F64F1">
        <w:rPr>
          <w:rFonts w:cs="Arial"/>
          <w:sz w:val="22"/>
          <w:szCs w:val="22"/>
        </w:rPr>
        <w:t xml:space="preserve">Contracting, </w:t>
      </w:r>
      <w:r w:rsidR="00B64D59" w:rsidRPr="009F64F1">
        <w:rPr>
          <w:rFonts w:cs="Arial"/>
          <w:sz w:val="22"/>
          <w:szCs w:val="22"/>
        </w:rPr>
        <w:t>Commitment Schedule and Project system update</w:t>
      </w:r>
    </w:p>
    <w:p w14:paraId="06AAD48B" w14:textId="77777777" w:rsidR="009F64F1" w:rsidRPr="009F64F1" w:rsidRDefault="009F64F1" w:rsidP="00CC1C88">
      <w:pPr>
        <w:pStyle w:val="BodyText"/>
        <w:rPr>
          <w:lang w:val="en-US"/>
        </w:rPr>
      </w:pPr>
    </w:p>
    <w:p w14:paraId="63C9E219" w14:textId="189C4E80" w:rsidR="005562FD" w:rsidRPr="009F64F1" w:rsidRDefault="000E675D"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BANKSETA will sign a Memorandum of Agreement (MoA) with the applicant for each application that is approved.  </w:t>
      </w:r>
    </w:p>
    <w:p w14:paraId="52F3C5BA" w14:textId="27FD4CD7" w:rsidR="00865D9A" w:rsidRPr="009F64F1" w:rsidRDefault="00865D9A"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The approval notification to the applicant should include a deadline date for the return of signed MoAs to the BANKSETA so that funds are not left uncommitted for long periods of time.</w:t>
      </w:r>
    </w:p>
    <w:p w14:paraId="285EDCD1" w14:textId="77777777" w:rsidR="002234C0" w:rsidRPr="009F64F1" w:rsidRDefault="00865D9A"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The project manager </w:t>
      </w:r>
      <w:r w:rsidR="002234C0" w:rsidRPr="009F64F1">
        <w:rPr>
          <w:rFonts w:eastAsiaTheme="minorEastAsia" w:cs="Arial"/>
          <w:b w:val="0"/>
          <w:bCs/>
          <w:iCs/>
          <w:sz w:val="22"/>
          <w:szCs w:val="22"/>
          <w:lang w:val="en-GB"/>
        </w:rPr>
        <w:t>will</w:t>
      </w:r>
      <w:r w:rsidRPr="009F64F1">
        <w:rPr>
          <w:rFonts w:eastAsiaTheme="minorEastAsia" w:cs="Arial"/>
          <w:b w:val="0"/>
          <w:bCs/>
          <w:iCs/>
          <w:sz w:val="22"/>
          <w:szCs w:val="22"/>
          <w:lang w:val="en-GB"/>
        </w:rPr>
        <w:t xml:space="preserve"> monitor all the received MoA</w:t>
      </w:r>
      <w:r w:rsidR="00C5093F" w:rsidRPr="009F64F1">
        <w:rPr>
          <w:rFonts w:eastAsiaTheme="minorEastAsia" w:cs="Arial"/>
          <w:b w:val="0"/>
          <w:bCs/>
          <w:iCs/>
          <w:sz w:val="22"/>
          <w:szCs w:val="22"/>
          <w:lang w:val="en-GB"/>
        </w:rPr>
        <w:t>s</w:t>
      </w:r>
      <w:r w:rsidRPr="009F64F1">
        <w:rPr>
          <w:rFonts w:eastAsiaTheme="minorEastAsia" w:cs="Arial"/>
          <w:b w:val="0"/>
          <w:bCs/>
          <w:iCs/>
          <w:sz w:val="22"/>
          <w:szCs w:val="22"/>
          <w:lang w:val="en-GB"/>
        </w:rPr>
        <w:t xml:space="preserve"> and any MoA not signed and returned to BANKSETA by the agreed date </w:t>
      </w:r>
      <w:r w:rsidR="002234C0" w:rsidRPr="009F64F1">
        <w:rPr>
          <w:rFonts w:eastAsiaTheme="minorEastAsia" w:cs="Arial"/>
          <w:b w:val="0"/>
          <w:bCs/>
          <w:iCs/>
          <w:sz w:val="22"/>
          <w:szCs w:val="22"/>
          <w:lang w:val="en-GB"/>
        </w:rPr>
        <w:t>will</w:t>
      </w:r>
      <w:r w:rsidRPr="009F64F1">
        <w:rPr>
          <w:rFonts w:eastAsiaTheme="minorEastAsia" w:cs="Arial"/>
          <w:b w:val="0"/>
          <w:bCs/>
          <w:iCs/>
          <w:sz w:val="22"/>
          <w:szCs w:val="22"/>
          <w:lang w:val="en-GB"/>
        </w:rPr>
        <w:t xml:space="preserve"> be cancelled</w:t>
      </w:r>
      <w:r w:rsidR="002234C0" w:rsidRPr="009F64F1">
        <w:rPr>
          <w:rFonts w:eastAsiaTheme="minorEastAsia" w:cs="Arial"/>
          <w:b w:val="0"/>
          <w:bCs/>
          <w:iCs/>
          <w:sz w:val="22"/>
          <w:szCs w:val="22"/>
          <w:lang w:val="en-GB"/>
        </w:rPr>
        <w:t xml:space="preserve">.  </w:t>
      </w:r>
    </w:p>
    <w:p w14:paraId="1D0EBD1B" w14:textId="183C9161" w:rsidR="00865D9A" w:rsidRPr="009F64F1" w:rsidRDefault="002234C0"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If </w:t>
      </w:r>
      <w:r w:rsidR="00055577" w:rsidRPr="009F64F1">
        <w:rPr>
          <w:rFonts w:eastAsiaTheme="minorEastAsia" w:cs="Arial"/>
          <w:b w:val="0"/>
          <w:bCs/>
          <w:iCs/>
          <w:sz w:val="22"/>
          <w:szCs w:val="22"/>
          <w:lang w:val="en-GB"/>
        </w:rPr>
        <w:t xml:space="preserve">the MoA has expired, </w:t>
      </w:r>
      <w:r w:rsidRPr="009F64F1">
        <w:rPr>
          <w:rFonts w:eastAsiaTheme="minorEastAsia" w:cs="Arial"/>
          <w:b w:val="0"/>
          <w:bCs/>
          <w:iCs/>
          <w:sz w:val="22"/>
          <w:szCs w:val="22"/>
          <w:lang w:val="en-GB"/>
        </w:rPr>
        <w:t xml:space="preserve">and </w:t>
      </w:r>
      <w:r w:rsidR="00055577" w:rsidRPr="009F64F1">
        <w:rPr>
          <w:rFonts w:eastAsiaTheme="minorEastAsia" w:cs="Arial"/>
          <w:b w:val="0"/>
          <w:bCs/>
          <w:iCs/>
          <w:sz w:val="22"/>
          <w:szCs w:val="22"/>
          <w:lang w:val="en-GB"/>
        </w:rPr>
        <w:t>no project extension request is received by BANKSE</w:t>
      </w:r>
      <w:r w:rsidRPr="009F64F1">
        <w:rPr>
          <w:rFonts w:eastAsiaTheme="minorEastAsia" w:cs="Arial"/>
          <w:b w:val="0"/>
          <w:bCs/>
          <w:iCs/>
          <w:sz w:val="22"/>
          <w:szCs w:val="22"/>
          <w:lang w:val="en-GB"/>
        </w:rPr>
        <w:t xml:space="preserve">TA before the lapse of the MoA or if </w:t>
      </w:r>
      <w:r w:rsidR="007372B9" w:rsidRPr="009F64F1">
        <w:rPr>
          <w:rFonts w:eastAsiaTheme="minorEastAsia" w:cs="Arial"/>
          <w:b w:val="0"/>
          <w:bCs/>
          <w:iCs/>
          <w:sz w:val="22"/>
          <w:szCs w:val="22"/>
          <w:lang w:val="en-GB"/>
        </w:rPr>
        <w:t xml:space="preserve">BANKSETA </w:t>
      </w:r>
      <w:r w:rsidR="009B49C4" w:rsidRPr="009F64F1">
        <w:rPr>
          <w:rFonts w:eastAsiaTheme="minorEastAsia" w:cs="Arial"/>
          <w:b w:val="0"/>
          <w:bCs/>
          <w:iCs/>
          <w:sz w:val="22"/>
          <w:szCs w:val="22"/>
          <w:lang w:val="en-GB"/>
        </w:rPr>
        <w:t xml:space="preserve">detects </w:t>
      </w:r>
      <w:r w:rsidR="007372B9" w:rsidRPr="009F64F1">
        <w:rPr>
          <w:rFonts w:eastAsiaTheme="minorEastAsia" w:cs="Arial"/>
          <w:b w:val="0"/>
          <w:bCs/>
          <w:iCs/>
          <w:sz w:val="22"/>
          <w:szCs w:val="22"/>
          <w:lang w:val="en-GB"/>
        </w:rPr>
        <w:t>there is no project activity taking place and no reasonable cause has been provided</w:t>
      </w:r>
      <w:r w:rsidRPr="009F64F1">
        <w:rPr>
          <w:rFonts w:eastAsiaTheme="minorEastAsia" w:cs="Arial"/>
          <w:b w:val="0"/>
          <w:bCs/>
          <w:iCs/>
          <w:sz w:val="22"/>
          <w:szCs w:val="22"/>
          <w:lang w:val="en-GB"/>
        </w:rPr>
        <w:t xml:space="preserve">, the MoA will be </w:t>
      </w:r>
      <w:r w:rsidR="00AD2EF0" w:rsidRPr="009F64F1">
        <w:rPr>
          <w:rFonts w:eastAsiaTheme="minorEastAsia" w:cs="Arial"/>
          <w:b w:val="0"/>
          <w:bCs/>
          <w:iCs/>
          <w:sz w:val="22"/>
          <w:szCs w:val="22"/>
          <w:lang w:val="en-GB"/>
        </w:rPr>
        <w:t>terminated,</w:t>
      </w:r>
      <w:r w:rsidRPr="009F64F1">
        <w:rPr>
          <w:rFonts w:eastAsiaTheme="minorEastAsia" w:cs="Arial"/>
          <w:b w:val="0"/>
          <w:bCs/>
          <w:iCs/>
          <w:sz w:val="22"/>
          <w:szCs w:val="22"/>
          <w:lang w:val="en-GB"/>
        </w:rPr>
        <w:t xml:space="preserve"> and the funding forfeited. </w:t>
      </w:r>
      <w:r w:rsidR="00577608" w:rsidRPr="009F64F1">
        <w:rPr>
          <w:rFonts w:eastAsiaTheme="minorEastAsia" w:cs="Arial"/>
          <w:b w:val="0"/>
          <w:bCs/>
          <w:iCs/>
          <w:sz w:val="22"/>
          <w:szCs w:val="22"/>
          <w:lang w:val="en-GB"/>
        </w:rPr>
        <w:t xml:space="preserve"> </w:t>
      </w:r>
      <w:r w:rsidR="00055577" w:rsidRPr="009F64F1">
        <w:rPr>
          <w:rFonts w:eastAsiaTheme="minorEastAsia" w:cs="Arial"/>
          <w:b w:val="0"/>
          <w:bCs/>
          <w:iCs/>
          <w:sz w:val="22"/>
          <w:szCs w:val="22"/>
          <w:lang w:val="en-GB"/>
        </w:rPr>
        <w:t xml:space="preserve"> </w:t>
      </w:r>
    </w:p>
    <w:p w14:paraId="59797EFD" w14:textId="73CE50CF" w:rsidR="00D552C7" w:rsidRDefault="00D552C7" w:rsidP="00AD4086">
      <w:pPr>
        <w:pStyle w:val="Heading3"/>
        <w:numPr>
          <w:ilvl w:val="0"/>
          <w:numId w:val="9"/>
        </w:numPr>
        <w:spacing w:line="360" w:lineRule="auto"/>
        <w:jc w:val="both"/>
        <w:rPr>
          <w:rFonts w:cs="Arial"/>
          <w:sz w:val="22"/>
          <w:szCs w:val="22"/>
        </w:rPr>
      </w:pPr>
      <w:r w:rsidRPr="009F64F1">
        <w:rPr>
          <w:rFonts w:cs="Arial"/>
          <w:sz w:val="22"/>
          <w:szCs w:val="22"/>
        </w:rPr>
        <w:t>Invoicing/ Funds Disbursement Process</w:t>
      </w:r>
    </w:p>
    <w:p w14:paraId="4CFEFBC7" w14:textId="77777777" w:rsidR="009F64F1" w:rsidRPr="009F64F1" w:rsidRDefault="009F64F1" w:rsidP="00CC1C88">
      <w:pPr>
        <w:pStyle w:val="BodyText"/>
        <w:rPr>
          <w:lang w:val="en-US"/>
        </w:rPr>
      </w:pPr>
    </w:p>
    <w:p w14:paraId="25098302"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Upon approval of the application, the </w:t>
      </w:r>
      <w:r w:rsidR="00C22660" w:rsidRPr="009F64F1">
        <w:rPr>
          <w:rFonts w:eastAsiaTheme="minorEastAsia" w:cs="Arial"/>
          <w:b w:val="0"/>
          <w:bCs/>
          <w:iCs/>
          <w:sz w:val="22"/>
          <w:szCs w:val="22"/>
          <w:lang w:val="en-GB"/>
        </w:rPr>
        <w:t>Applicant</w:t>
      </w:r>
      <w:r w:rsidRPr="009F64F1">
        <w:rPr>
          <w:rFonts w:eastAsiaTheme="minorEastAsia" w:cs="Arial"/>
          <w:b w:val="0"/>
          <w:bCs/>
          <w:iCs/>
          <w:sz w:val="22"/>
          <w:szCs w:val="22"/>
          <w:lang w:val="en-GB"/>
        </w:rPr>
        <w:t xml:space="preserve"> and BANKSETA will sign a Memorandum of Agreement (MoA) to formalize the application and to agree to the disbursement schedule (in line with the specific application)</w:t>
      </w:r>
    </w:p>
    <w:p w14:paraId="78F3A80F" w14:textId="77777777" w:rsidR="000E6C98"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The first invoice to the BANKSETA must be accompanied by official proof of banking details</w:t>
      </w:r>
      <w:r w:rsidR="000E6C98" w:rsidRPr="009F64F1">
        <w:rPr>
          <w:rFonts w:eastAsiaTheme="minorEastAsia" w:cs="Arial"/>
          <w:b w:val="0"/>
          <w:bCs/>
          <w:iCs/>
          <w:sz w:val="22"/>
          <w:szCs w:val="22"/>
          <w:lang w:val="en-GB"/>
        </w:rPr>
        <w:t xml:space="preserve"> as well as a </w:t>
      </w:r>
      <w:r w:rsidR="000A10F6" w:rsidRPr="009F64F1">
        <w:rPr>
          <w:rFonts w:eastAsiaTheme="minorEastAsia" w:cs="Arial"/>
          <w:b w:val="0"/>
          <w:bCs/>
          <w:iCs/>
          <w:sz w:val="22"/>
          <w:szCs w:val="22"/>
          <w:lang w:val="en-GB"/>
        </w:rPr>
        <w:t>valid Tax clearance certificate failure to provide</w:t>
      </w:r>
      <w:r w:rsidR="004C55E2" w:rsidRPr="009F64F1">
        <w:rPr>
          <w:rFonts w:eastAsiaTheme="minorEastAsia" w:cs="Arial"/>
          <w:b w:val="0"/>
          <w:bCs/>
          <w:iCs/>
          <w:sz w:val="22"/>
          <w:szCs w:val="22"/>
          <w:lang w:val="en-GB"/>
        </w:rPr>
        <w:t xml:space="preserve"> the tax certificate</w:t>
      </w:r>
      <w:r w:rsidR="000A10F6" w:rsidRPr="009F64F1">
        <w:rPr>
          <w:rFonts w:eastAsiaTheme="minorEastAsia" w:cs="Arial"/>
          <w:b w:val="0"/>
          <w:bCs/>
          <w:iCs/>
          <w:sz w:val="22"/>
          <w:szCs w:val="22"/>
          <w:lang w:val="en-GB"/>
        </w:rPr>
        <w:t xml:space="preserve"> shall warrant BANKSETA </w:t>
      </w:r>
      <w:r w:rsidR="004C55E2" w:rsidRPr="009F64F1">
        <w:rPr>
          <w:rFonts w:eastAsiaTheme="minorEastAsia" w:cs="Arial"/>
          <w:b w:val="0"/>
          <w:bCs/>
          <w:iCs/>
          <w:sz w:val="22"/>
          <w:szCs w:val="22"/>
          <w:lang w:val="en-GB"/>
        </w:rPr>
        <w:t>to remind the applicant</w:t>
      </w:r>
      <w:r w:rsidR="000A10F6" w:rsidRPr="009F64F1">
        <w:rPr>
          <w:rFonts w:eastAsiaTheme="minorEastAsia" w:cs="Arial"/>
          <w:b w:val="0"/>
          <w:bCs/>
          <w:iCs/>
          <w:sz w:val="22"/>
          <w:szCs w:val="22"/>
          <w:lang w:val="en-GB"/>
        </w:rPr>
        <w:t xml:space="preserve"> on need to be compliant but still process payment.</w:t>
      </w:r>
    </w:p>
    <w:p w14:paraId="36833A77"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The final invoice will be paid subject to all the project requirements being met. This may include a monitoring and evaluat</w:t>
      </w:r>
      <w:r w:rsidR="00422D60" w:rsidRPr="009F64F1">
        <w:rPr>
          <w:rFonts w:eastAsiaTheme="minorEastAsia" w:cs="Arial"/>
          <w:b w:val="0"/>
          <w:bCs/>
          <w:iCs/>
          <w:sz w:val="22"/>
          <w:szCs w:val="22"/>
          <w:lang w:val="en-GB"/>
        </w:rPr>
        <w:t>ion audit conducted by BANKSETA.</w:t>
      </w:r>
    </w:p>
    <w:p w14:paraId="6366BA2D" w14:textId="77777777" w:rsidR="00AC1ADE"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Progress Reports are to be submitted with invoices as required</w:t>
      </w:r>
      <w:r w:rsidR="0097630D" w:rsidRPr="009F64F1">
        <w:rPr>
          <w:rFonts w:eastAsiaTheme="minorEastAsia" w:cs="Arial"/>
          <w:b w:val="0"/>
          <w:bCs/>
          <w:iCs/>
          <w:sz w:val="22"/>
          <w:szCs w:val="22"/>
          <w:lang w:val="en-GB"/>
        </w:rPr>
        <w:t xml:space="preserve"> (BANKSETA to send template)</w:t>
      </w:r>
      <w:r w:rsidRPr="009F64F1">
        <w:rPr>
          <w:rFonts w:eastAsiaTheme="minorEastAsia" w:cs="Arial"/>
          <w:b w:val="0"/>
          <w:bCs/>
          <w:iCs/>
          <w:sz w:val="22"/>
          <w:szCs w:val="22"/>
          <w:lang w:val="en-GB"/>
        </w:rPr>
        <w:t xml:space="preserve">. </w:t>
      </w:r>
    </w:p>
    <w:p w14:paraId="032C6012"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Invoices will be paid provided all project requirements are </w:t>
      </w:r>
      <w:r w:rsidR="0097630D" w:rsidRPr="009F64F1">
        <w:rPr>
          <w:rFonts w:eastAsiaTheme="minorEastAsia" w:cs="Arial"/>
          <w:b w:val="0"/>
          <w:bCs/>
          <w:iCs/>
          <w:sz w:val="22"/>
          <w:szCs w:val="22"/>
          <w:lang w:val="en-GB"/>
        </w:rPr>
        <w:t>met</w:t>
      </w:r>
      <w:r w:rsidRPr="009F64F1">
        <w:rPr>
          <w:rFonts w:eastAsiaTheme="minorEastAsia" w:cs="Arial"/>
          <w:b w:val="0"/>
          <w:bCs/>
          <w:iCs/>
          <w:sz w:val="22"/>
          <w:szCs w:val="22"/>
          <w:lang w:val="en-GB"/>
        </w:rPr>
        <w:t xml:space="preserve"> and supporting documentation are </w:t>
      </w:r>
      <w:r w:rsidR="003832FC" w:rsidRPr="009F64F1">
        <w:rPr>
          <w:rFonts w:eastAsiaTheme="minorEastAsia" w:cs="Arial"/>
          <w:b w:val="0"/>
          <w:bCs/>
          <w:iCs/>
          <w:sz w:val="22"/>
          <w:szCs w:val="22"/>
          <w:lang w:val="en-GB"/>
        </w:rPr>
        <w:t>provided</w:t>
      </w:r>
      <w:r w:rsidRPr="009F64F1">
        <w:rPr>
          <w:rFonts w:eastAsiaTheme="minorEastAsia" w:cs="Arial"/>
          <w:b w:val="0"/>
          <w:bCs/>
          <w:iCs/>
          <w:sz w:val="22"/>
          <w:szCs w:val="22"/>
          <w:lang w:val="en-GB"/>
        </w:rPr>
        <w:t xml:space="preserve"> (such as proof of payment to </w:t>
      </w:r>
      <w:r w:rsidR="00C22660" w:rsidRPr="009F64F1">
        <w:rPr>
          <w:rFonts w:eastAsiaTheme="minorEastAsia" w:cs="Arial"/>
          <w:b w:val="0"/>
          <w:bCs/>
          <w:iCs/>
          <w:sz w:val="22"/>
          <w:szCs w:val="22"/>
          <w:lang w:val="en-GB"/>
        </w:rPr>
        <w:t>other parties</w:t>
      </w:r>
      <w:r w:rsidRPr="009F64F1">
        <w:rPr>
          <w:rFonts w:eastAsiaTheme="minorEastAsia" w:cs="Arial"/>
          <w:b w:val="0"/>
          <w:bCs/>
          <w:iCs/>
          <w:sz w:val="22"/>
          <w:szCs w:val="22"/>
          <w:lang w:val="en-GB"/>
        </w:rPr>
        <w:t>, proof of disbursement of stipends to unemployed learners</w:t>
      </w:r>
      <w:r w:rsidR="00C22660" w:rsidRPr="009F64F1">
        <w:rPr>
          <w:rFonts w:eastAsiaTheme="minorEastAsia" w:cs="Arial"/>
          <w:b w:val="0"/>
          <w:bCs/>
          <w:iCs/>
          <w:sz w:val="22"/>
          <w:szCs w:val="22"/>
          <w:lang w:val="en-GB"/>
        </w:rPr>
        <w:t xml:space="preserve">, </w:t>
      </w:r>
      <w:r w:rsidR="004C55E2" w:rsidRPr="009F64F1">
        <w:rPr>
          <w:rFonts w:eastAsiaTheme="minorEastAsia" w:cs="Arial"/>
          <w:b w:val="0"/>
          <w:bCs/>
          <w:iCs/>
          <w:sz w:val="22"/>
          <w:szCs w:val="22"/>
          <w:lang w:val="en-GB"/>
        </w:rPr>
        <w:t>etc.</w:t>
      </w:r>
      <w:r w:rsidRPr="009F64F1">
        <w:rPr>
          <w:rFonts w:eastAsiaTheme="minorEastAsia" w:cs="Arial"/>
          <w:b w:val="0"/>
          <w:bCs/>
          <w:iCs/>
          <w:sz w:val="22"/>
          <w:szCs w:val="22"/>
          <w:lang w:val="en-GB"/>
        </w:rPr>
        <w:t>)</w:t>
      </w:r>
    </w:p>
    <w:p w14:paraId="586E3E5F" w14:textId="77777777" w:rsidR="00C22660" w:rsidRPr="009F64F1" w:rsidRDefault="003832FC"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Successful</w:t>
      </w:r>
      <w:r w:rsidR="00D552C7" w:rsidRPr="009F64F1">
        <w:rPr>
          <w:rFonts w:eastAsiaTheme="minorEastAsia" w:cs="Arial"/>
          <w:b w:val="0"/>
          <w:bCs/>
          <w:iCs/>
          <w:sz w:val="22"/>
          <w:szCs w:val="22"/>
          <w:lang w:val="en-GB"/>
        </w:rPr>
        <w:t xml:space="preserve"> </w:t>
      </w:r>
      <w:r w:rsidR="00C22660" w:rsidRPr="009F64F1">
        <w:rPr>
          <w:rFonts w:eastAsiaTheme="minorEastAsia" w:cs="Arial"/>
          <w:b w:val="0"/>
          <w:bCs/>
          <w:iCs/>
          <w:sz w:val="22"/>
          <w:szCs w:val="22"/>
          <w:lang w:val="en-GB"/>
        </w:rPr>
        <w:t>applicants</w:t>
      </w:r>
      <w:r w:rsidR="00D552C7" w:rsidRPr="009F64F1">
        <w:rPr>
          <w:rFonts w:eastAsiaTheme="minorEastAsia" w:cs="Arial"/>
          <w:b w:val="0"/>
          <w:bCs/>
          <w:iCs/>
          <w:sz w:val="22"/>
          <w:szCs w:val="22"/>
          <w:lang w:val="en-GB"/>
        </w:rPr>
        <w:t xml:space="preserve"> and payments are subject to a monitoring and evaluation process</w:t>
      </w:r>
      <w:r w:rsidR="00C22660" w:rsidRPr="009F64F1">
        <w:rPr>
          <w:rFonts w:eastAsiaTheme="minorEastAsia" w:cs="Arial"/>
          <w:b w:val="0"/>
          <w:bCs/>
          <w:iCs/>
          <w:sz w:val="22"/>
          <w:szCs w:val="22"/>
          <w:lang w:val="en-GB"/>
        </w:rPr>
        <w:t>.</w:t>
      </w:r>
    </w:p>
    <w:p w14:paraId="73B93D13" w14:textId="3FB0C80E" w:rsidR="00DC15FF"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The BANKSETA will only be paying for </w:t>
      </w:r>
      <w:r w:rsidR="00C22660" w:rsidRPr="009F64F1">
        <w:rPr>
          <w:rFonts w:eastAsiaTheme="minorEastAsia" w:cs="Arial"/>
          <w:b w:val="0"/>
          <w:bCs/>
          <w:iCs/>
          <w:sz w:val="22"/>
          <w:szCs w:val="22"/>
          <w:lang w:val="en-GB"/>
        </w:rPr>
        <w:t>beneficiaries</w:t>
      </w:r>
      <w:r w:rsidRPr="009F64F1">
        <w:rPr>
          <w:rFonts w:eastAsiaTheme="minorEastAsia" w:cs="Arial"/>
          <w:b w:val="0"/>
          <w:bCs/>
          <w:iCs/>
          <w:sz w:val="22"/>
          <w:szCs w:val="22"/>
          <w:lang w:val="en-GB"/>
        </w:rPr>
        <w:t xml:space="preserve"> who</w:t>
      </w:r>
      <w:r w:rsidR="000A10F6" w:rsidRPr="009F64F1">
        <w:rPr>
          <w:rFonts w:eastAsiaTheme="minorEastAsia" w:cs="Arial"/>
          <w:b w:val="0"/>
          <w:bCs/>
          <w:iCs/>
          <w:sz w:val="22"/>
          <w:szCs w:val="22"/>
          <w:lang w:val="en-GB"/>
        </w:rPr>
        <w:t xml:space="preserve"> successfully</w:t>
      </w:r>
      <w:r w:rsidRPr="009F64F1">
        <w:rPr>
          <w:rFonts w:eastAsiaTheme="minorEastAsia" w:cs="Arial"/>
          <w:b w:val="0"/>
          <w:bCs/>
          <w:iCs/>
          <w:sz w:val="22"/>
          <w:szCs w:val="22"/>
          <w:lang w:val="en-GB"/>
        </w:rPr>
        <w:t xml:space="preserve"> complete the programme</w:t>
      </w:r>
      <w:r w:rsidR="000E6C98" w:rsidRPr="009F64F1">
        <w:rPr>
          <w:rFonts w:eastAsiaTheme="minorEastAsia" w:cs="Arial"/>
          <w:b w:val="0"/>
          <w:bCs/>
          <w:iCs/>
          <w:sz w:val="22"/>
          <w:szCs w:val="22"/>
          <w:lang w:val="en-GB"/>
        </w:rPr>
        <w:t xml:space="preserve"> as required</w:t>
      </w:r>
      <w:r w:rsidRPr="009F64F1">
        <w:rPr>
          <w:rFonts w:eastAsiaTheme="minorEastAsia" w:cs="Arial"/>
          <w:b w:val="0"/>
          <w:bCs/>
          <w:iCs/>
          <w:sz w:val="22"/>
          <w:szCs w:val="22"/>
          <w:lang w:val="en-GB"/>
        </w:rPr>
        <w:t>, and only make</w:t>
      </w:r>
      <w:r w:rsidR="000A10F6" w:rsidRPr="009F64F1">
        <w:rPr>
          <w:rFonts w:eastAsiaTheme="minorEastAsia" w:cs="Arial"/>
          <w:b w:val="0"/>
          <w:bCs/>
          <w:iCs/>
          <w:sz w:val="22"/>
          <w:szCs w:val="22"/>
          <w:lang w:val="en-GB"/>
        </w:rPr>
        <w:t xml:space="preserve"> final</w:t>
      </w:r>
      <w:r w:rsidRPr="009F64F1">
        <w:rPr>
          <w:rFonts w:eastAsiaTheme="minorEastAsia" w:cs="Arial"/>
          <w:b w:val="0"/>
          <w:bCs/>
          <w:iCs/>
          <w:sz w:val="22"/>
          <w:szCs w:val="22"/>
          <w:lang w:val="en-GB"/>
        </w:rPr>
        <w:t xml:space="preserve"> payments once all</w:t>
      </w:r>
      <w:r w:rsidR="000A10F6" w:rsidRPr="009F64F1">
        <w:rPr>
          <w:rFonts w:eastAsiaTheme="minorEastAsia" w:cs="Arial"/>
          <w:b w:val="0"/>
          <w:bCs/>
          <w:iCs/>
          <w:sz w:val="22"/>
          <w:szCs w:val="22"/>
          <w:lang w:val="en-GB"/>
        </w:rPr>
        <w:t xml:space="preserve"> other</w:t>
      </w:r>
      <w:r w:rsidRPr="009F64F1">
        <w:rPr>
          <w:rFonts w:eastAsiaTheme="minorEastAsia" w:cs="Arial"/>
          <w:b w:val="0"/>
          <w:bCs/>
          <w:iCs/>
          <w:sz w:val="22"/>
          <w:szCs w:val="22"/>
          <w:lang w:val="en-GB"/>
        </w:rPr>
        <w:t xml:space="preserve"> tranche </w:t>
      </w:r>
      <w:r w:rsidR="000A10F6" w:rsidRPr="009F64F1">
        <w:rPr>
          <w:rFonts w:eastAsiaTheme="minorEastAsia" w:cs="Arial"/>
          <w:b w:val="0"/>
          <w:bCs/>
          <w:iCs/>
          <w:sz w:val="22"/>
          <w:szCs w:val="22"/>
          <w:lang w:val="en-GB"/>
        </w:rPr>
        <w:t>criteria</w:t>
      </w:r>
      <w:r w:rsidR="00343606" w:rsidRPr="009F64F1">
        <w:rPr>
          <w:rFonts w:eastAsiaTheme="minorEastAsia" w:cs="Arial"/>
          <w:b w:val="0"/>
          <w:bCs/>
          <w:iCs/>
          <w:sz w:val="22"/>
          <w:szCs w:val="22"/>
          <w:lang w:val="en-GB"/>
        </w:rPr>
        <w:t xml:space="preserve"> requirements</w:t>
      </w:r>
      <w:r w:rsidRPr="009F64F1">
        <w:rPr>
          <w:rFonts w:eastAsiaTheme="minorEastAsia" w:cs="Arial"/>
          <w:b w:val="0"/>
          <w:bCs/>
          <w:iCs/>
          <w:sz w:val="22"/>
          <w:szCs w:val="22"/>
          <w:lang w:val="en-GB"/>
        </w:rPr>
        <w:t xml:space="preserve"> </w:t>
      </w:r>
      <w:r w:rsidR="00C22660" w:rsidRPr="009F64F1">
        <w:rPr>
          <w:rFonts w:eastAsiaTheme="minorEastAsia" w:cs="Arial"/>
          <w:b w:val="0"/>
          <w:bCs/>
          <w:iCs/>
          <w:sz w:val="22"/>
          <w:szCs w:val="22"/>
          <w:lang w:val="en-GB"/>
        </w:rPr>
        <w:t>are</w:t>
      </w:r>
      <w:r w:rsidRPr="009F64F1">
        <w:rPr>
          <w:rFonts w:eastAsiaTheme="minorEastAsia" w:cs="Arial"/>
          <w:b w:val="0"/>
          <w:bCs/>
          <w:iCs/>
          <w:sz w:val="22"/>
          <w:szCs w:val="22"/>
          <w:lang w:val="en-GB"/>
        </w:rPr>
        <w:t xml:space="preserve"> met. </w:t>
      </w:r>
    </w:p>
    <w:p w14:paraId="2FFA9DB3" w14:textId="4610FC16" w:rsidR="00B7234B" w:rsidRDefault="00DC15FF" w:rsidP="00B53ADD">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Applicants are reminded that all supporting documentation </w:t>
      </w:r>
      <w:r w:rsidR="00B53ADD">
        <w:rPr>
          <w:rFonts w:eastAsiaTheme="minorEastAsia" w:cs="Arial"/>
          <w:b w:val="0"/>
          <w:bCs/>
          <w:iCs/>
          <w:sz w:val="22"/>
          <w:szCs w:val="22"/>
          <w:lang w:val="en-GB"/>
        </w:rPr>
        <w:t xml:space="preserve">related to funding of employees, </w:t>
      </w:r>
      <w:r w:rsidR="00140EF2" w:rsidRPr="00AD4086">
        <w:rPr>
          <w:rFonts w:eastAsiaTheme="minorEastAsia" w:cs="Arial"/>
          <w:b w:val="0"/>
          <w:bCs/>
          <w:iCs/>
          <w:sz w:val="22"/>
          <w:szCs w:val="22"/>
          <w:lang w:val="en-GB"/>
        </w:rPr>
        <w:t xml:space="preserve">should be submitted within two months of signing the MoA. </w:t>
      </w:r>
      <w:r w:rsidR="00B53ADD">
        <w:rPr>
          <w:rFonts w:eastAsiaTheme="minorEastAsia" w:cs="Arial"/>
          <w:b w:val="0"/>
          <w:bCs/>
          <w:iCs/>
          <w:sz w:val="22"/>
          <w:szCs w:val="22"/>
          <w:lang w:val="en-GB"/>
        </w:rPr>
        <w:t xml:space="preserve">To allow for a recruitment process, the documents for </w:t>
      </w:r>
      <w:r w:rsidR="00B53ADD" w:rsidRPr="00B53ADD">
        <w:rPr>
          <w:rFonts w:eastAsiaTheme="minorEastAsia" w:cs="Arial"/>
          <w:b w:val="0"/>
          <w:bCs/>
          <w:iCs/>
          <w:sz w:val="22"/>
          <w:szCs w:val="22"/>
          <w:lang w:val="en-GB"/>
        </w:rPr>
        <w:t>unemployed</w:t>
      </w:r>
      <w:r w:rsidR="00140EF2" w:rsidRPr="00AD4086">
        <w:rPr>
          <w:rFonts w:eastAsiaTheme="minorEastAsia" w:cs="Arial"/>
          <w:b w:val="0"/>
          <w:bCs/>
          <w:iCs/>
          <w:sz w:val="22"/>
          <w:szCs w:val="22"/>
          <w:lang w:val="en-GB"/>
        </w:rPr>
        <w:t xml:space="preserve"> learners </w:t>
      </w:r>
      <w:r w:rsidR="00B53ADD" w:rsidRPr="00AD4086">
        <w:rPr>
          <w:rFonts w:eastAsiaTheme="minorEastAsia" w:cs="Arial"/>
          <w:b w:val="0"/>
          <w:bCs/>
          <w:iCs/>
          <w:sz w:val="22"/>
          <w:szCs w:val="22"/>
          <w:lang w:val="en-GB"/>
        </w:rPr>
        <w:t>must</w:t>
      </w:r>
      <w:r w:rsidR="00140EF2" w:rsidRPr="00AD4086">
        <w:rPr>
          <w:rFonts w:eastAsiaTheme="minorEastAsia" w:cs="Arial"/>
          <w:b w:val="0"/>
          <w:bCs/>
          <w:iCs/>
          <w:sz w:val="22"/>
          <w:szCs w:val="22"/>
          <w:lang w:val="en-GB"/>
        </w:rPr>
        <w:t xml:space="preserve"> be submitted within one month of registration and the start of train</w:t>
      </w:r>
      <w:r w:rsidR="00B53ADD" w:rsidRPr="00AD4086">
        <w:rPr>
          <w:rFonts w:eastAsiaTheme="minorEastAsia" w:cs="Arial"/>
          <w:b w:val="0"/>
          <w:bCs/>
          <w:iCs/>
          <w:sz w:val="22"/>
          <w:szCs w:val="22"/>
          <w:lang w:val="en-GB"/>
        </w:rPr>
        <w:t>ing</w:t>
      </w:r>
      <w:r w:rsidR="00140EF2" w:rsidRPr="00AD4086">
        <w:rPr>
          <w:rFonts w:eastAsiaTheme="minorEastAsia" w:cs="Arial"/>
          <w:b w:val="0"/>
          <w:bCs/>
          <w:iCs/>
          <w:sz w:val="22"/>
          <w:szCs w:val="22"/>
          <w:lang w:val="en-GB"/>
        </w:rPr>
        <w:t>.</w:t>
      </w:r>
    </w:p>
    <w:p w14:paraId="79EC96C4" w14:textId="03F52492" w:rsidR="001E5DD3" w:rsidRPr="001E5DD3" w:rsidRDefault="001E5DD3" w:rsidP="001E5DD3">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AD4086">
        <w:rPr>
          <w:rFonts w:eastAsiaTheme="minorEastAsia" w:cs="Arial"/>
          <w:b w:val="0"/>
          <w:bCs/>
          <w:iCs/>
          <w:sz w:val="22"/>
          <w:szCs w:val="22"/>
          <w:lang w:val="en-GB"/>
        </w:rPr>
        <w:t>Statements of results or completion certificates should be submitted within two months of the learner successfully completing and no later than the end of each financial year</w:t>
      </w:r>
      <w:r>
        <w:rPr>
          <w:rFonts w:eastAsiaTheme="minorEastAsia" w:cs="Arial"/>
          <w:b w:val="0"/>
          <w:bCs/>
          <w:iCs/>
          <w:sz w:val="22"/>
          <w:szCs w:val="22"/>
          <w:lang w:val="en-GB"/>
        </w:rPr>
        <w:t>.</w:t>
      </w:r>
    </w:p>
    <w:p w14:paraId="7374F979" w14:textId="77777777" w:rsidR="00DC15FF" w:rsidRPr="009F64F1" w:rsidRDefault="00DC15FF" w:rsidP="00140EF2">
      <w:pPr>
        <w:autoSpaceDE w:val="0"/>
        <w:autoSpaceDN w:val="0"/>
        <w:adjustRightInd w:val="0"/>
        <w:spacing w:line="360" w:lineRule="auto"/>
        <w:jc w:val="both"/>
        <w:rPr>
          <w:rFonts w:ascii="Arial" w:hAnsi="Arial" w:cs="Arial"/>
          <w:b/>
          <w:color w:val="000000"/>
          <w:sz w:val="22"/>
          <w:szCs w:val="22"/>
        </w:rPr>
      </w:pPr>
    </w:p>
    <w:p w14:paraId="0F08602C" w14:textId="75F737D8" w:rsidR="00F41D08" w:rsidRPr="009F64F1" w:rsidRDefault="00F41D08" w:rsidP="00B53ADD">
      <w:pPr>
        <w:pStyle w:val="ListParagraph"/>
        <w:numPr>
          <w:ilvl w:val="0"/>
          <w:numId w:val="9"/>
        </w:numPr>
        <w:autoSpaceDE w:val="0"/>
        <w:autoSpaceDN w:val="0"/>
        <w:adjustRightInd w:val="0"/>
        <w:spacing w:line="360" w:lineRule="auto"/>
        <w:jc w:val="both"/>
        <w:rPr>
          <w:rFonts w:ascii="Arial" w:hAnsi="Arial" w:cs="Arial"/>
          <w:b/>
          <w:color w:val="000000"/>
          <w:sz w:val="22"/>
          <w:szCs w:val="22"/>
        </w:rPr>
      </w:pPr>
      <w:r w:rsidRPr="009F64F1">
        <w:rPr>
          <w:rFonts w:ascii="Arial" w:hAnsi="Arial" w:cs="Arial"/>
          <w:b/>
          <w:color w:val="000000"/>
          <w:sz w:val="22"/>
          <w:szCs w:val="22"/>
        </w:rPr>
        <w:t>Extensions and/or re-applications</w:t>
      </w:r>
    </w:p>
    <w:p w14:paraId="4F5E3D4B" w14:textId="30CE3340" w:rsidR="00F41D08" w:rsidRPr="009F64F1" w:rsidRDefault="00F41D0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Applicants should endeavor </w:t>
      </w:r>
      <w:r w:rsidR="00AD2EF0" w:rsidRPr="009F64F1">
        <w:rPr>
          <w:rFonts w:eastAsiaTheme="minorEastAsia" w:cs="Arial"/>
          <w:b w:val="0"/>
          <w:bCs/>
          <w:iCs/>
          <w:sz w:val="22"/>
          <w:szCs w:val="22"/>
          <w:lang w:val="en-GB"/>
        </w:rPr>
        <w:t>to</w:t>
      </w:r>
      <w:r w:rsidRPr="009F64F1">
        <w:rPr>
          <w:rFonts w:eastAsiaTheme="minorEastAsia" w:cs="Arial"/>
          <w:b w:val="0"/>
          <w:bCs/>
          <w:iCs/>
          <w:sz w:val="22"/>
          <w:szCs w:val="22"/>
          <w:lang w:val="en-GB"/>
        </w:rPr>
        <w:t xml:space="preserve"> meet deadlines and complete the project within the project plan submitted during application phase.  </w:t>
      </w:r>
      <w:r w:rsidR="00146E61" w:rsidRPr="009F64F1">
        <w:rPr>
          <w:rFonts w:eastAsiaTheme="minorEastAsia" w:cs="Arial"/>
          <w:b w:val="0"/>
          <w:bCs/>
          <w:iCs/>
          <w:sz w:val="22"/>
          <w:szCs w:val="22"/>
          <w:lang w:val="en-GB"/>
        </w:rPr>
        <w:t>If,</w:t>
      </w:r>
      <w:r w:rsidRPr="009F64F1">
        <w:rPr>
          <w:rFonts w:eastAsiaTheme="minorEastAsia" w:cs="Arial"/>
          <w:b w:val="0"/>
          <w:bCs/>
          <w:iCs/>
          <w:sz w:val="22"/>
          <w:szCs w:val="22"/>
          <w:lang w:val="en-GB"/>
        </w:rPr>
        <w:t xml:space="preserve"> however, this is not possible the applicant should apply in writing to have the timelines extended and where needed to sign an addendum to the MoA to extend the end date.</w:t>
      </w:r>
    </w:p>
    <w:p w14:paraId="6D6240C2" w14:textId="688C461C" w:rsidR="00F41D08" w:rsidRPr="009F64F1" w:rsidRDefault="00F41D0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In the event where, due to unforeseen circumstances an agreement </w:t>
      </w:r>
      <w:r w:rsidR="00AD2EF0" w:rsidRPr="009F64F1">
        <w:rPr>
          <w:rFonts w:eastAsiaTheme="minorEastAsia" w:cs="Arial"/>
          <w:b w:val="0"/>
          <w:bCs/>
          <w:iCs/>
          <w:sz w:val="22"/>
          <w:szCs w:val="22"/>
          <w:lang w:val="en-GB"/>
        </w:rPr>
        <w:t>lapses,</w:t>
      </w:r>
      <w:r w:rsidRPr="009F64F1">
        <w:rPr>
          <w:rFonts w:eastAsiaTheme="minorEastAsia" w:cs="Arial"/>
          <w:b w:val="0"/>
          <w:bCs/>
          <w:iCs/>
          <w:sz w:val="22"/>
          <w:szCs w:val="22"/>
          <w:lang w:val="en-GB"/>
        </w:rPr>
        <w:t xml:space="preserve"> and the applicant is only able to continue with the project at a later stage the applicant may submit a motivation to re-instate the previous approval if the overall project is still open and if there </w:t>
      </w:r>
      <w:r w:rsidR="00AD2EF0" w:rsidRPr="009F64F1">
        <w:rPr>
          <w:rFonts w:eastAsiaTheme="minorEastAsia" w:cs="Arial"/>
          <w:b w:val="0"/>
          <w:bCs/>
          <w:iCs/>
          <w:sz w:val="22"/>
          <w:szCs w:val="22"/>
          <w:lang w:val="en-GB"/>
        </w:rPr>
        <w:t>are</w:t>
      </w:r>
      <w:r w:rsidRPr="009F64F1">
        <w:rPr>
          <w:rFonts w:eastAsiaTheme="minorEastAsia" w:cs="Arial"/>
          <w:b w:val="0"/>
          <w:bCs/>
          <w:iCs/>
          <w:sz w:val="22"/>
          <w:szCs w:val="22"/>
          <w:lang w:val="en-GB"/>
        </w:rPr>
        <w:t xml:space="preserve"> still funds available in the project.</w:t>
      </w:r>
    </w:p>
    <w:p w14:paraId="6D5B3C7F" w14:textId="30255437" w:rsidR="00F41D08" w:rsidRPr="009F64F1" w:rsidRDefault="00F41D08">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This new application and agreement must follow the same process as the initial one</w:t>
      </w:r>
      <w:r w:rsidR="002234C0" w:rsidRPr="009F64F1">
        <w:rPr>
          <w:rFonts w:eastAsiaTheme="minorEastAsia" w:cs="Arial"/>
          <w:b w:val="0"/>
          <w:bCs/>
          <w:iCs/>
          <w:sz w:val="22"/>
          <w:szCs w:val="22"/>
          <w:lang w:val="en-GB"/>
        </w:rPr>
        <w:t xml:space="preserve"> and is subject to Board approval</w:t>
      </w:r>
      <w:r w:rsidR="007B1E2B">
        <w:rPr>
          <w:rFonts w:eastAsiaTheme="minorEastAsia" w:cs="Arial"/>
          <w:b w:val="0"/>
          <w:bCs/>
          <w:iCs/>
          <w:sz w:val="22"/>
          <w:szCs w:val="22"/>
          <w:lang w:val="en-GB"/>
        </w:rPr>
        <w:t xml:space="preserve"> or as delegated to the CEO in the Delegations of Authority Policy</w:t>
      </w:r>
      <w:r w:rsidR="002234C0" w:rsidRPr="009F64F1">
        <w:rPr>
          <w:rFonts w:eastAsiaTheme="minorEastAsia" w:cs="Arial"/>
          <w:b w:val="0"/>
          <w:bCs/>
          <w:iCs/>
          <w:sz w:val="22"/>
          <w:szCs w:val="22"/>
          <w:lang w:val="en-GB"/>
        </w:rPr>
        <w:t>.</w:t>
      </w:r>
    </w:p>
    <w:p w14:paraId="602CD53D" w14:textId="72C1CCA9" w:rsidR="00D552C7" w:rsidRDefault="00D552C7" w:rsidP="00AD4086">
      <w:pPr>
        <w:pStyle w:val="Heading3"/>
        <w:numPr>
          <w:ilvl w:val="0"/>
          <w:numId w:val="9"/>
        </w:numPr>
        <w:spacing w:line="360" w:lineRule="auto"/>
        <w:jc w:val="both"/>
        <w:rPr>
          <w:rFonts w:cs="Arial"/>
          <w:sz w:val="22"/>
          <w:szCs w:val="22"/>
        </w:rPr>
      </w:pPr>
      <w:r w:rsidRPr="009F64F1">
        <w:rPr>
          <w:rFonts w:cs="Arial"/>
          <w:sz w:val="22"/>
          <w:szCs w:val="22"/>
        </w:rPr>
        <w:t>Disclaimer, Termination and Breach</w:t>
      </w:r>
    </w:p>
    <w:p w14:paraId="0FD55394" w14:textId="77777777" w:rsidR="009F64F1" w:rsidRPr="009F64F1" w:rsidRDefault="009F64F1" w:rsidP="00CC1C88">
      <w:pPr>
        <w:pStyle w:val="BodyText"/>
        <w:rPr>
          <w:lang w:val="en-US"/>
        </w:rPr>
      </w:pPr>
    </w:p>
    <w:p w14:paraId="32FD5DCD"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In all instances, BANKSETA reserves the right to approve / decline funding at its discretion.</w:t>
      </w:r>
    </w:p>
    <w:p w14:paraId="3D0456BE"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The BANKSETA reserves the right to verify, monitor and audit any of the above approved grants during the implementation period by a designated BANKSETA representative. Payments are also subject to these processes as per the quality requirements </w:t>
      </w:r>
      <w:r w:rsidR="003832FC" w:rsidRPr="009F64F1">
        <w:rPr>
          <w:rFonts w:eastAsiaTheme="minorEastAsia" w:cs="Arial"/>
          <w:b w:val="0"/>
          <w:bCs/>
          <w:iCs/>
          <w:sz w:val="22"/>
          <w:szCs w:val="22"/>
          <w:lang w:val="en-GB"/>
        </w:rPr>
        <w:t>stipulated by</w:t>
      </w:r>
      <w:r w:rsidRPr="009F64F1">
        <w:rPr>
          <w:rFonts w:eastAsiaTheme="minorEastAsia" w:cs="Arial"/>
          <w:b w:val="0"/>
          <w:bCs/>
          <w:iCs/>
          <w:sz w:val="22"/>
          <w:szCs w:val="22"/>
          <w:lang w:val="en-GB"/>
        </w:rPr>
        <w:t xml:space="preserve"> BANKSETA.</w:t>
      </w:r>
    </w:p>
    <w:p w14:paraId="6A80859F" w14:textId="77777777" w:rsidR="00D552C7" w:rsidRPr="009F64F1"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 xml:space="preserve">The BANKSETA may withhold grants or recover any grants paid </w:t>
      </w:r>
      <w:r w:rsidR="004C4860" w:rsidRPr="009F64F1">
        <w:rPr>
          <w:rFonts w:eastAsiaTheme="minorEastAsia" w:cs="Arial"/>
          <w:b w:val="0"/>
          <w:bCs/>
          <w:iCs/>
          <w:sz w:val="22"/>
          <w:szCs w:val="22"/>
          <w:lang w:val="en-GB"/>
        </w:rPr>
        <w:t xml:space="preserve">to an </w:t>
      </w:r>
      <w:r w:rsidR="00C22660" w:rsidRPr="009F64F1">
        <w:rPr>
          <w:rFonts w:eastAsiaTheme="minorEastAsia" w:cs="Arial"/>
          <w:b w:val="0"/>
          <w:bCs/>
          <w:iCs/>
          <w:sz w:val="22"/>
          <w:szCs w:val="22"/>
          <w:lang w:val="en-GB"/>
        </w:rPr>
        <w:t>applicant</w:t>
      </w:r>
      <w:r w:rsidRPr="009F64F1">
        <w:rPr>
          <w:rFonts w:eastAsiaTheme="minorEastAsia" w:cs="Arial"/>
          <w:b w:val="0"/>
          <w:bCs/>
          <w:iCs/>
          <w:sz w:val="22"/>
          <w:szCs w:val="22"/>
          <w:lang w:val="en-GB"/>
        </w:rPr>
        <w:t xml:space="preserve"> if it is found that the grants allocated are not being used for the purpose for which the grant was intended.</w:t>
      </w:r>
    </w:p>
    <w:p w14:paraId="5F93135B" w14:textId="59D50FC1" w:rsidR="00D552C7" w:rsidRDefault="00D552C7" w:rsidP="00140EF2">
      <w:pPr>
        <w:pStyle w:val="Heading2"/>
        <w:keepNext w:val="0"/>
        <w:numPr>
          <w:ilvl w:val="0"/>
          <w:numId w:val="18"/>
        </w:numPr>
        <w:spacing w:before="60" w:after="60" w:line="360" w:lineRule="auto"/>
        <w:contextualSpacing/>
        <w:jc w:val="both"/>
        <w:rPr>
          <w:rFonts w:eastAsiaTheme="minorEastAsia" w:cs="Arial"/>
          <w:b w:val="0"/>
          <w:bCs/>
          <w:iCs/>
          <w:sz w:val="22"/>
          <w:szCs w:val="22"/>
          <w:lang w:val="en-GB"/>
        </w:rPr>
      </w:pPr>
      <w:r w:rsidRPr="009F64F1">
        <w:rPr>
          <w:rFonts w:eastAsiaTheme="minorEastAsia" w:cs="Arial"/>
          <w:b w:val="0"/>
          <w:bCs/>
          <w:iCs/>
          <w:sz w:val="22"/>
          <w:szCs w:val="22"/>
          <w:lang w:val="en-GB"/>
        </w:rPr>
        <w:t>Non</w:t>
      </w:r>
      <w:r w:rsidR="005733EF" w:rsidRPr="009F64F1">
        <w:rPr>
          <w:rFonts w:eastAsiaTheme="minorEastAsia" w:cs="Arial"/>
          <w:b w:val="0"/>
          <w:bCs/>
          <w:iCs/>
          <w:sz w:val="22"/>
          <w:szCs w:val="22"/>
          <w:lang w:val="en-GB"/>
        </w:rPr>
        <w:t>-</w:t>
      </w:r>
      <w:r w:rsidRPr="009F64F1">
        <w:rPr>
          <w:rFonts w:eastAsiaTheme="minorEastAsia" w:cs="Arial"/>
          <w:b w:val="0"/>
          <w:bCs/>
          <w:iCs/>
          <w:sz w:val="22"/>
          <w:szCs w:val="22"/>
          <w:lang w:val="en-GB"/>
        </w:rPr>
        <w:t>compliance will lead to summary termination of the agreement and the Contracting party will, due to non-compliance have neither right to any grants or disbursements nor any other right out of this agreement.</w:t>
      </w:r>
    </w:p>
    <w:p w14:paraId="5DCA392D" w14:textId="77777777" w:rsidR="00AD4086" w:rsidRPr="00AD4086" w:rsidRDefault="00AD4086" w:rsidP="00AD4086">
      <w:pPr>
        <w:pStyle w:val="BodyText"/>
        <w:rPr>
          <w:rFonts w:eastAsiaTheme="minorEastAsia"/>
        </w:rPr>
      </w:pPr>
    </w:p>
    <w:p w14:paraId="7C461C9C" w14:textId="3693D460" w:rsidR="007B1E2B" w:rsidRDefault="00222982" w:rsidP="00AD4086">
      <w:pPr>
        <w:pStyle w:val="Heading3"/>
        <w:numPr>
          <w:ilvl w:val="0"/>
          <w:numId w:val="9"/>
        </w:numPr>
        <w:spacing w:line="360" w:lineRule="auto"/>
        <w:jc w:val="both"/>
        <w:rPr>
          <w:rFonts w:cs="Arial"/>
          <w:sz w:val="22"/>
          <w:szCs w:val="22"/>
        </w:rPr>
      </w:pPr>
      <w:r w:rsidRPr="00AD4086">
        <w:rPr>
          <w:rFonts w:cs="Arial"/>
          <w:sz w:val="22"/>
          <w:szCs w:val="22"/>
        </w:rPr>
        <w:t>Confidentiality of information</w:t>
      </w:r>
    </w:p>
    <w:p w14:paraId="6047389F" w14:textId="77777777" w:rsidR="00222982" w:rsidRPr="00AD4086" w:rsidRDefault="00222982" w:rsidP="00CC1C88">
      <w:pPr>
        <w:pStyle w:val="BodyText"/>
        <w:rPr>
          <w:lang w:val="en-US"/>
        </w:rPr>
      </w:pPr>
    </w:p>
    <w:p w14:paraId="418D5500" w14:textId="0733CBFC" w:rsidR="00222982" w:rsidRPr="000224C6" w:rsidRDefault="00222982" w:rsidP="00AD4086">
      <w:pPr>
        <w:spacing w:line="360" w:lineRule="auto"/>
        <w:ind w:left="567"/>
        <w:jc w:val="both"/>
        <w:rPr>
          <w:rFonts w:ascii="Arial" w:hAnsi="Arial" w:cs="Arial"/>
          <w:sz w:val="22"/>
          <w:szCs w:val="22"/>
        </w:rPr>
      </w:pPr>
      <w:r w:rsidRPr="000224C6">
        <w:rPr>
          <w:rFonts w:ascii="Arial" w:hAnsi="Arial" w:cs="Arial"/>
          <w:color w:val="34393D"/>
          <w:sz w:val="22"/>
          <w:szCs w:val="22"/>
        </w:rPr>
        <w:t xml:space="preserve">In compliance with the requirements of the </w:t>
      </w:r>
      <w:r w:rsidRPr="000224C6">
        <w:rPr>
          <w:rFonts w:ascii="Arial" w:hAnsi="Arial" w:cs="Arial"/>
          <w:sz w:val="22"/>
          <w:szCs w:val="22"/>
        </w:rPr>
        <w:t>Protection of Personal Information Act (POPI), BANKSETA wishes to inform all its stakeholders that in applying for funding, invoicing the BANKSETA and providing supporting information for such invoices</w:t>
      </w:r>
      <w:r w:rsidR="00524AD1">
        <w:rPr>
          <w:rFonts w:ascii="Arial" w:hAnsi="Arial" w:cs="Arial"/>
          <w:sz w:val="22"/>
          <w:szCs w:val="22"/>
        </w:rPr>
        <w:t>,</w:t>
      </w:r>
      <w:r w:rsidRPr="000224C6">
        <w:rPr>
          <w:rFonts w:ascii="Arial" w:hAnsi="Arial" w:cs="Arial"/>
          <w:sz w:val="22"/>
          <w:szCs w:val="22"/>
        </w:rPr>
        <w:t xml:space="preserve"> the below standards will apply:</w:t>
      </w:r>
    </w:p>
    <w:p w14:paraId="6602A841" w14:textId="77777777" w:rsidR="00222982" w:rsidRPr="000224C6" w:rsidRDefault="00222982" w:rsidP="00AD4086">
      <w:pPr>
        <w:spacing w:line="360" w:lineRule="auto"/>
        <w:jc w:val="both"/>
        <w:rPr>
          <w:rFonts w:ascii="Arial" w:hAnsi="Arial" w:cs="Arial"/>
          <w:color w:val="34393D"/>
          <w:sz w:val="22"/>
          <w:szCs w:val="22"/>
        </w:rPr>
      </w:pPr>
      <w:r w:rsidRPr="000224C6">
        <w:rPr>
          <w:rFonts w:ascii="Arial" w:hAnsi="Arial" w:cs="Arial"/>
          <w:sz w:val="22"/>
          <w:szCs w:val="22"/>
        </w:rPr>
        <w:t xml:space="preserve"> </w:t>
      </w:r>
    </w:p>
    <w:p w14:paraId="0EFDBBDA" w14:textId="77777777" w:rsidR="00222982" w:rsidRPr="000224C6" w:rsidRDefault="00222982" w:rsidP="00CC1C88">
      <w:pPr>
        <w:pStyle w:val="ListParagraph"/>
        <w:numPr>
          <w:ilvl w:val="0"/>
          <w:numId w:val="25"/>
        </w:numPr>
        <w:spacing w:after="200" w:line="360" w:lineRule="auto"/>
        <w:jc w:val="both"/>
        <w:rPr>
          <w:rFonts w:ascii="Arial" w:hAnsi="Arial" w:cs="Arial"/>
          <w:sz w:val="22"/>
          <w:szCs w:val="22"/>
        </w:rPr>
      </w:pPr>
      <w:r w:rsidRPr="000224C6">
        <w:rPr>
          <w:rFonts w:ascii="Arial" w:hAnsi="Arial" w:cs="Arial"/>
          <w:sz w:val="22"/>
          <w:szCs w:val="22"/>
        </w:rPr>
        <w:t>BANKSETA undertakes to keep all information obtained or received by it for purposes of funding applications, funding agreements, invoicing and performance information disclosed or provided by the employers in confidence and in a safe and secure manner.</w:t>
      </w:r>
    </w:p>
    <w:p w14:paraId="371C65CD" w14:textId="6A5263E6" w:rsidR="00222982" w:rsidRDefault="00222982" w:rsidP="00140EF2">
      <w:pPr>
        <w:pStyle w:val="ListParagraph"/>
        <w:numPr>
          <w:ilvl w:val="0"/>
          <w:numId w:val="25"/>
        </w:numPr>
        <w:spacing w:after="200" w:line="360" w:lineRule="auto"/>
        <w:jc w:val="both"/>
        <w:rPr>
          <w:rFonts w:ascii="Arial" w:hAnsi="Arial" w:cs="Arial"/>
          <w:sz w:val="22"/>
          <w:szCs w:val="22"/>
        </w:rPr>
      </w:pPr>
      <w:r w:rsidRPr="000224C6">
        <w:rPr>
          <w:rFonts w:ascii="Arial" w:hAnsi="Arial" w:cs="Arial"/>
          <w:sz w:val="22"/>
          <w:szCs w:val="22"/>
        </w:rPr>
        <w:t xml:space="preserve">Information shall be revealed only to the representatives, </w:t>
      </w:r>
      <w:r w:rsidR="00AD2EF0" w:rsidRPr="000224C6">
        <w:rPr>
          <w:rFonts w:ascii="Arial" w:hAnsi="Arial" w:cs="Arial"/>
          <w:sz w:val="22"/>
          <w:szCs w:val="22"/>
        </w:rPr>
        <w:t>agents,</w:t>
      </w:r>
      <w:r w:rsidRPr="000224C6">
        <w:rPr>
          <w:rFonts w:ascii="Arial" w:hAnsi="Arial" w:cs="Arial"/>
          <w:sz w:val="22"/>
          <w:szCs w:val="22"/>
        </w:rPr>
        <w:t xml:space="preserve"> and employees whose knowledge of the information is required for the purpose related to administering the funding applications, funding agreements, invoices and supporting documentation.</w:t>
      </w:r>
    </w:p>
    <w:p w14:paraId="577A2783" w14:textId="77777777" w:rsidR="00222982" w:rsidRPr="000B328D" w:rsidRDefault="00222982" w:rsidP="00140EF2">
      <w:pPr>
        <w:spacing w:line="360" w:lineRule="auto"/>
        <w:ind w:left="720"/>
        <w:jc w:val="both"/>
        <w:rPr>
          <w:rFonts w:ascii="Arial" w:hAnsi="Arial" w:cs="Arial"/>
          <w:sz w:val="22"/>
          <w:szCs w:val="22"/>
        </w:rPr>
      </w:pPr>
      <w:r>
        <w:rPr>
          <w:rFonts w:ascii="Arial" w:hAnsi="Arial" w:cs="Arial"/>
          <w:sz w:val="22"/>
          <w:szCs w:val="22"/>
        </w:rPr>
        <w:t>T</w:t>
      </w:r>
      <w:r w:rsidRPr="000224C6">
        <w:rPr>
          <w:rFonts w:ascii="Arial" w:hAnsi="Arial" w:cs="Arial"/>
          <w:sz w:val="22"/>
          <w:szCs w:val="22"/>
        </w:rPr>
        <w:t>he purpose related to administering the funding applications, funding agreements, invoices and supporting documentation</w:t>
      </w:r>
      <w:r>
        <w:rPr>
          <w:rFonts w:ascii="Arial" w:hAnsi="Arial" w:cs="Arial"/>
          <w:sz w:val="22"/>
          <w:szCs w:val="22"/>
        </w:rPr>
        <w:t xml:space="preserve"> includes the following:</w:t>
      </w:r>
    </w:p>
    <w:p w14:paraId="044AB5B8" w14:textId="0337760E" w:rsidR="00222982" w:rsidRPr="000224C6" w:rsidRDefault="00222982" w:rsidP="00140EF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reporting skills development initiatives to the Department of Higher Education and </w:t>
      </w:r>
      <w:r w:rsidR="00AD2EF0" w:rsidRPr="000224C6">
        <w:rPr>
          <w:rFonts w:ascii="Arial" w:hAnsi="Arial" w:cs="Arial"/>
          <w:sz w:val="22"/>
          <w:szCs w:val="22"/>
        </w:rPr>
        <w:t>Training.</w:t>
      </w:r>
    </w:p>
    <w:p w14:paraId="412A0140" w14:textId="2337F637" w:rsidR="00222982" w:rsidRPr="000224C6" w:rsidRDefault="00222982" w:rsidP="00140EF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reporting enrolments and achievements of programmes to the South African Qualifications </w:t>
      </w:r>
      <w:r w:rsidR="00AD2EF0" w:rsidRPr="000224C6">
        <w:rPr>
          <w:rFonts w:ascii="Arial" w:hAnsi="Arial" w:cs="Arial"/>
          <w:sz w:val="22"/>
          <w:szCs w:val="22"/>
        </w:rPr>
        <w:t>Authority.</w:t>
      </w:r>
      <w:r w:rsidRPr="000224C6">
        <w:rPr>
          <w:rFonts w:ascii="Arial" w:hAnsi="Arial" w:cs="Arial"/>
          <w:sz w:val="22"/>
          <w:szCs w:val="22"/>
        </w:rPr>
        <w:t xml:space="preserve"> </w:t>
      </w:r>
    </w:p>
    <w:p w14:paraId="037ED0F1" w14:textId="1160E467" w:rsidR="00222982" w:rsidRPr="000224C6" w:rsidRDefault="00222982" w:rsidP="00B53ADD">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reporting on quality assurance functions to the Quality Council of Trades and </w:t>
      </w:r>
      <w:r w:rsidR="00AD2EF0" w:rsidRPr="000224C6">
        <w:rPr>
          <w:rFonts w:ascii="Arial" w:hAnsi="Arial" w:cs="Arial"/>
          <w:sz w:val="22"/>
          <w:szCs w:val="22"/>
        </w:rPr>
        <w:t>Occupations.</w:t>
      </w:r>
    </w:p>
    <w:p w14:paraId="3322551D" w14:textId="6C2511FD"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evaluating and processing applications for access to </w:t>
      </w:r>
      <w:r w:rsidR="00AD2EF0" w:rsidRPr="000224C6">
        <w:rPr>
          <w:rFonts w:ascii="Arial" w:hAnsi="Arial" w:cs="Arial"/>
          <w:sz w:val="22"/>
          <w:szCs w:val="22"/>
        </w:rPr>
        <w:t>funding.</w:t>
      </w:r>
    </w:p>
    <w:p w14:paraId="47280FC7" w14:textId="7ED9FD63"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compiling statistics and other research </w:t>
      </w:r>
      <w:r w:rsidR="00AD2EF0" w:rsidRPr="000224C6">
        <w:rPr>
          <w:rFonts w:ascii="Arial" w:hAnsi="Arial" w:cs="Arial"/>
          <w:sz w:val="22"/>
          <w:szCs w:val="22"/>
        </w:rPr>
        <w:t>reports.</w:t>
      </w:r>
    </w:p>
    <w:p w14:paraId="66F221C1" w14:textId="55D957DB"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providing personalised </w:t>
      </w:r>
      <w:r w:rsidR="00AD2EF0" w:rsidRPr="000224C6">
        <w:rPr>
          <w:rFonts w:ascii="Arial" w:hAnsi="Arial" w:cs="Arial"/>
          <w:sz w:val="22"/>
          <w:szCs w:val="22"/>
        </w:rPr>
        <w:t>communications.</w:t>
      </w:r>
    </w:p>
    <w:p w14:paraId="7205C87F" w14:textId="77777777"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providing information for internal and external auditing purposes</w:t>
      </w:r>
    </w:p>
    <w:p w14:paraId="62E992BE" w14:textId="77777777"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complying with the law; and/or</w:t>
      </w:r>
    </w:p>
    <w:p w14:paraId="35AF5E5D" w14:textId="77777777" w:rsidR="00222982" w:rsidRPr="000224C6" w:rsidRDefault="00222982">
      <w:pPr>
        <w:pStyle w:val="ListParagraph"/>
        <w:numPr>
          <w:ilvl w:val="0"/>
          <w:numId w:val="24"/>
        </w:numPr>
        <w:spacing w:after="200" w:line="360" w:lineRule="auto"/>
        <w:jc w:val="both"/>
        <w:rPr>
          <w:rFonts w:ascii="Arial" w:hAnsi="Arial" w:cs="Arial"/>
          <w:sz w:val="22"/>
          <w:szCs w:val="22"/>
        </w:rPr>
      </w:pPr>
      <w:r w:rsidRPr="000224C6">
        <w:rPr>
          <w:rFonts w:ascii="Arial" w:hAnsi="Arial" w:cs="Arial"/>
          <w:sz w:val="22"/>
          <w:szCs w:val="22"/>
        </w:rPr>
        <w:t xml:space="preserve">for a purpose that is ancillary to the above. </w:t>
      </w:r>
    </w:p>
    <w:p w14:paraId="23C3D95F" w14:textId="77777777" w:rsidR="00222982" w:rsidRPr="000224C6" w:rsidRDefault="00222982">
      <w:pPr>
        <w:spacing w:line="360" w:lineRule="auto"/>
        <w:ind w:left="720"/>
        <w:jc w:val="both"/>
        <w:rPr>
          <w:rFonts w:ascii="Arial" w:hAnsi="Arial" w:cs="Arial"/>
          <w:sz w:val="22"/>
          <w:szCs w:val="22"/>
        </w:rPr>
      </w:pPr>
      <w:r w:rsidRPr="000224C6">
        <w:rPr>
          <w:rFonts w:ascii="Arial" w:hAnsi="Arial" w:cs="Arial"/>
          <w:sz w:val="22"/>
          <w:szCs w:val="22"/>
        </w:rPr>
        <w:t>Information related to Memoranda of Agreement will be kept for 5 years after the stated end date.  After 5 years it will be destroyed.</w:t>
      </w:r>
    </w:p>
    <w:p w14:paraId="2B76E535" w14:textId="6A47BDAB" w:rsidR="00222982" w:rsidRDefault="00AD2EF0">
      <w:pPr>
        <w:spacing w:line="360" w:lineRule="auto"/>
        <w:ind w:left="720"/>
        <w:jc w:val="both"/>
        <w:rPr>
          <w:rFonts w:ascii="Arial" w:hAnsi="Arial" w:cs="Arial"/>
          <w:sz w:val="22"/>
          <w:szCs w:val="22"/>
        </w:rPr>
      </w:pPr>
      <w:r w:rsidRPr="000224C6">
        <w:rPr>
          <w:rFonts w:ascii="Arial" w:hAnsi="Arial" w:cs="Arial"/>
          <w:sz w:val="22"/>
          <w:szCs w:val="22"/>
        </w:rPr>
        <w:t>If</w:t>
      </w:r>
      <w:r w:rsidR="00222982" w:rsidRPr="000224C6">
        <w:rPr>
          <w:rFonts w:ascii="Arial" w:hAnsi="Arial" w:cs="Arial"/>
          <w:sz w:val="22"/>
          <w:szCs w:val="22"/>
        </w:rPr>
        <w:t xml:space="preserve"> BANKSETA is required by legal process to disclose any of the information, it shall provide the employer with prompt notice of such requirement so that the employer may seek a protective order or agree to the provision of information. </w:t>
      </w:r>
      <w:r w:rsidRPr="000224C6">
        <w:rPr>
          <w:rFonts w:ascii="Arial" w:hAnsi="Arial" w:cs="Arial"/>
          <w:sz w:val="22"/>
          <w:szCs w:val="22"/>
        </w:rPr>
        <w:t>If</w:t>
      </w:r>
      <w:r w:rsidR="00222982" w:rsidRPr="000224C6">
        <w:rPr>
          <w:rFonts w:ascii="Arial" w:hAnsi="Arial" w:cs="Arial"/>
          <w:sz w:val="22"/>
          <w:szCs w:val="22"/>
        </w:rPr>
        <w:t xml:space="preserve"> a protective order or other remedy to ensure that only information covered by such other or other remedy is obtained, the BANKSETA shall use all reasonable efforts to ensure that only the information covered by such order or other remedy is disclosed. Whether or not a protective order or other remedy is </w:t>
      </w:r>
      <w:r w:rsidRPr="000224C6">
        <w:rPr>
          <w:rFonts w:ascii="Arial" w:hAnsi="Arial" w:cs="Arial"/>
          <w:sz w:val="22"/>
          <w:szCs w:val="22"/>
        </w:rPr>
        <w:t>obtained,</w:t>
      </w:r>
      <w:r w:rsidR="00222982" w:rsidRPr="000224C6">
        <w:rPr>
          <w:rFonts w:ascii="Arial" w:hAnsi="Arial" w:cs="Arial"/>
          <w:sz w:val="22"/>
          <w:szCs w:val="22"/>
        </w:rPr>
        <w:t xml:space="preserve"> or the employer party agrees to the provision of information, BANKSETA shall take all the reasonable steps to ensure that only the portion of the information which it is legally required to disclose, is disclosed</w:t>
      </w:r>
      <w:r w:rsidR="00222982">
        <w:rPr>
          <w:rFonts w:ascii="Arial" w:hAnsi="Arial" w:cs="Arial"/>
          <w:sz w:val="22"/>
          <w:szCs w:val="22"/>
        </w:rPr>
        <w:t>.</w:t>
      </w:r>
    </w:p>
    <w:p w14:paraId="2F38381D" w14:textId="156BF55C" w:rsidR="00524AD1" w:rsidRDefault="00524AD1" w:rsidP="00AD4086">
      <w:pPr>
        <w:spacing w:line="360" w:lineRule="auto"/>
        <w:jc w:val="both"/>
        <w:rPr>
          <w:rFonts w:ascii="Arial" w:hAnsi="Arial" w:cs="Arial"/>
          <w:sz w:val="22"/>
          <w:szCs w:val="22"/>
        </w:rPr>
      </w:pPr>
      <w:r>
        <w:rPr>
          <w:rFonts w:ascii="Arial" w:hAnsi="Arial" w:cs="Arial"/>
          <w:sz w:val="22"/>
          <w:szCs w:val="22"/>
        </w:rPr>
        <w:t xml:space="preserve"> </w:t>
      </w:r>
    </w:p>
    <w:p w14:paraId="267CB99E" w14:textId="77777777" w:rsidR="00222982" w:rsidRPr="00524AD1" w:rsidRDefault="00222982" w:rsidP="00AD4086">
      <w:pPr>
        <w:pStyle w:val="Heading2"/>
        <w:keepNext w:val="0"/>
        <w:numPr>
          <w:ilvl w:val="0"/>
          <w:numId w:val="0"/>
        </w:numPr>
        <w:spacing w:before="60" w:after="60" w:line="360" w:lineRule="auto"/>
        <w:ind w:left="720"/>
        <w:contextualSpacing/>
        <w:jc w:val="both"/>
        <w:rPr>
          <w:rFonts w:eastAsiaTheme="minorEastAsia" w:cs="Arial"/>
          <w:b w:val="0"/>
          <w:bCs/>
          <w:iCs/>
          <w:sz w:val="22"/>
          <w:szCs w:val="22"/>
          <w:lang w:val="en-GB"/>
        </w:rPr>
      </w:pPr>
    </w:p>
    <w:p w14:paraId="285A67CC" w14:textId="77777777" w:rsidR="002878FF" w:rsidRPr="009F64F1" w:rsidRDefault="002878FF" w:rsidP="00CC1C88">
      <w:pPr>
        <w:autoSpaceDE w:val="0"/>
        <w:autoSpaceDN w:val="0"/>
        <w:adjustRightInd w:val="0"/>
        <w:spacing w:line="360" w:lineRule="auto"/>
        <w:jc w:val="both"/>
        <w:rPr>
          <w:rFonts w:ascii="Arial" w:hAnsi="Arial" w:cs="Arial"/>
          <w:color w:val="000000"/>
          <w:sz w:val="22"/>
          <w:szCs w:val="22"/>
        </w:rPr>
      </w:pPr>
    </w:p>
    <w:p w14:paraId="48BD26A9" w14:textId="77777777" w:rsidR="002878FF" w:rsidRPr="009F64F1" w:rsidRDefault="002878FF" w:rsidP="00140EF2">
      <w:pPr>
        <w:autoSpaceDE w:val="0"/>
        <w:autoSpaceDN w:val="0"/>
        <w:adjustRightInd w:val="0"/>
        <w:spacing w:line="360" w:lineRule="auto"/>
        <w:jc w:val="both"/>
        <w:rPr>
          <w:rFonts w:ascii="Arial" w:hAnsi="Arial" w:cs="Arial"/>
          <w:color w:val="000000"/>
          <w:sz w:val="22"/>
          <w:szCs w:val="22"/>
        </w:rPr>
      </w:pPr>
    </w:p>
    <w:sectPr w:rsidR="002878FF" w:rsidRPr="009F64F1" w:rsidSect="00D57BE0">
      <w:footerReference w:type="default" r:id="rId10"/>
      <w:pgSz w:w="11900" w:h="16840"/>
      <w:pgMar w:top="1276" w:right="843" w:bottom="1134"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2A0F1" w14:textId="77777777" w:rsidR="00773D6D" w:rsidRDefault="00773D6D" w:rsidP="003E7D62">
      <w:r>
        <w:separator/>
      </w:r>
    </w:p>
  </w:endnote>
  <w:endnote w:type="continuationSeparator" w:id="0">
    <w:p w14:paraId="6F1A4D35" w14:textId="77777777" w:rsidR="00773D6D" w:rsidRDefault="00773D6D" w:rsidP="003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552690"/>
      <w:docPartObj>
        <w:docPartGallery w:val="Page Numbers (Bottom of Page)"/>
        <w:docPartUnique/>
      </w:docPartObj>
    </w:sdtPr>
    <w:sdtEndPr>
      <w:rPr>
        <w:noProof/>
      </w:rPr>
    </w:sdtEndPr>
    <w:sdtContent>
      <w:p w14:paraId="512C95AE" w14:textId="1F9169A2" w:rsidR="00F07018" w:rsidRDefault="00F07018">
        <w:pPr>
          <w:pStyle w:val="Footer"/>
          <w:jc w:val="right"/>
        </w:pPr>
        <w:r>
          <w:fldChar w:fldCharType="begin"/>
        </w:r>
        <w:r>
          <w:instrText xml:space="preserve"> PAGE   \* MERGEFORMAT </w:instrText>
        </w:r>
        <w:r>
          <w:fldChar w:fldCharType="separate"/>
        </w:r>
        <w:r w:rsidR="004C6184">
          <w:rPr>
            <w:noProof/>
          </w:rPr>
          <w:t>6</w:t>
        </w:r>
        <w:r>
          <w:rPr>
            <w:noProof/>
          </w:rPr>
          <w:fldChar w:fldCharType="end"/>
        </w:r>
      </w:p>
    </w:sdtContent>
  </w:sdt>
  <w:p w14:paraId="367708CE" w14:textId="77777777" w:rsidR="00422D60" w:rsidRPr="004323FD" w:rsidRDefault="00422D60" w:rsidP="00432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3E4D" w14:textId="77777777" w:rsidR="00773D6D" w:rsidRDefault="00773D6D" w:rsidP="003E7D62">
      <w:r>
        <w:separator/>
      </w:r>
    </w:p>
  </w:footnote>
  <w:footnote w:type="continuationSeparator" w:id="0">
    <w:p w14:paraId="09E5154E" w14:textId="77777777" w:rsidR="00773D6D" w:rsidRDefault="00773D6D" w:rsidP="003E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268"/>
    <w:multiLevelType w:val="hybridMultilevel"/>
    <w:tmpl w:val="8AE04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481A3A"/>
    <w:multiLevelType w:val="hybridMultilevel"/>
    <w:tmpl w:val="CE1477C8"/>
    <w:lvl w:ilvl="0" w:tplc="57667C00">
      <w:start w:val="18"/>
      <w:numFmt w:val="bullet"/>
      <w:lvlText w:val=""/>
      <w:lvlJc w:val="left"/>
      <w:pPr>
        <w:ind w:left="360" w:hanging="360"/>
      </w:pPr>
      <w:rPr>
        <w:rFonts w:ascii="Symbol" w:eastAsiaTheme="minorHAnsi" w:hAnsi="Symbol" w:cs="Calibri" w:hint="default"/>
      </w:rPr>
    </w:lvl>
    <w:lvl w:ilvl="1" w:tplc="1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3F4565"/>
    <w:multiLevelType w:val="hybridMultilevel"/>
    <w:tmpl w:val="5FF478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116FA0"/>
    <w:multiLevelType w:val="hybridMultilevel"/>
    <w:tmpl w:val="5624F7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6E3FE6"/>
    <w:multiLevelType w:val="multilevel"/>
    <w:tmpl w:val="E6F25DB8"/>
    <w:lvl w:ilvl="0">
      <w:start w:val="1"/>
      <w:numFmt w:val="decimal"/>
      <w:lvlText w:val="%1"/>
      <w:lvlJc w:val="left"/>
      <w:pPr>
        <w:ind w:left="715" w:hanging="432"/>
      </w:pPr>
    </w:lvl>
    <w:lvl w:ilvl="1">
      <w:start w:val="1"/>
      <w:numFmt w:val="decimal"/>
      <w:lvlText w:val="%1.%2"/>
      <w:lvlJc w:val="left"/>
      <w:pPr>
        <w:ind w:left="859" w:hanging="576"/>
      </w:pPr>
      <w:rPr>
        <w:b w:val="0"/>
      </w:rPr>
    </w:lvl>
    <w:lvl w:ilvl="2">
      <w:start w:val="1"/>
      <w:numFmt w:val="decimal"/>
      <w:lvlText w:val="%1.%2.%3"/>
      <w:lvlJc w:val="left"/>
      <w:pPr>
        <w:ind w:left="1003" w:hanging="720"/>
      </w:pPr>
      <w:rPr>
        <w:b w:val="0"/>
      </w:rPr>
    </w:lvl>
    <w:lvl w:ilvl="3">
      <w:start w:val="1"/>
      <w:numFmt w:val="decimal"/>
      <w:lvlText w:val="%1.%2.%3.%4"/>
      <w:lvlJc w:val="left"/>
      <w:pPr>
        <w:ind w:left="1957" w:hanging="864"/>
      </w:pPr>
      <w:rPr>
        <w:rFonts w:ascii="Arial" w:hAnsi="Arial" w:cs="Arial" w:hint="default"/>
        <w:b w:val="0"/>
        <w:i w:val="0"/>
        <w:color w:val="000000" w:themeColor="text1"/>
      </w:rPr>
    </w:lvl>
    <w:lvl w:ilvl="4">
      <w:start w:val="1"/>
      <w:numFmt w:val="decimal"/>
      <w:lvlText w:val="%1.%2.%3.%4.%5"/>
      <w:lvlJc w:val="left"/>
      <w:pPr>
        <w:ind w:left="1291" w:hanging="1008"/>
      </w:pPr>
    </w:lvl>
    <w:lvl w:ilvl="5">
      <w:start w:val="1"/>
      <w:numFmt w:val="decimal"/>
      <w:lvlText w:val="%1.%2.%3.%4.%5.%6"/>
      <w:lvlJc w:val="left"/>
      <w:pPr>
        <w:ind w:left="1435" w:hanging="1152"/>
      </w:pPr>
    </w:lvl>
    <w:lvl w:ilvl="6">
      <w:start w:val="1"/>
      <w:numFmt w:val="decimal"/>
      <w:lvlText w:val="%1.%2.%3.%4.%5.%6.%7"/>
      <w:lvlJc w:val="left"/>
      <w:pPr>
        <w:ind w:left="1579" w:hanging="1296"/>
      </w:pPr>
    </w:lvl>
    <w:lvl w:ilvl="7">
      <w:start w:val="1"/>
      <w:numFmt w:val="decimal"/>
      <w:lvlText w:val="%1.%2.%3.%4.%5.%6.%7.%8"/>
      <w:lvlJc w:val="left"/>
      <w:pPr>
        <w:ind w:left="1723" w:hanging="1440"/>
      </w:pPr>
    </w:lvl>
    <w:lvl w:ilvl="8">
      <w:start w:val="1"/>
      <w:numFmt w:val="decimal"/>
      <w:lvlText w:val="%1.%2.%3.%4.%5.%6.%7.%8.%9"/>
      <w:lvlJc w:val="left"/>
      <w:pPr>
        <w:ind w:left="1867" w:hanging="1584"/>
      </w:pPr>
    </w:lvl>
  </w:abstractNum>
  <w:abstractNum w:abstractNumId="5" w15:restartNumberingAfterBreak="0">
    <w:nsid w:val="2EA77133"/>
    <w:multiLevelType w:val="hybridMultilevel"/>
    <w:tmpl w:val="0C3EEFF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3C3B60EA"/>
    <w:multiLevelType w:val="multilevel"/>
    <w:tmpl w:val="280E2DB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3%1."/>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D50A2A"/>
    <w:multiLevelType w:val="hybridMultilevel"/>
    <w:tmpl w:val="2B6647F0"/>
    <w:lvl w:ilvl="0" w:tplc="57667C00">
      <w:start w:val="18"/>
      <w:numFmt w:val="bullet"/>
      <w:lvlText w:val=""/>
      <w:lvlJc w:val="left"/>
      <w:pPr>
        <w:ind w:left="1364" w:hanging="360"/>
      </w:pPr>
      <w:rPr>
        <w:rFonts w:ascii="Symbol" w:eastAsiaTheme="minorHAnsi" w:hAnsi="Symbol" w:cs="Calibri"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51E4251"/>
    <w:multiLevelType w:val="hybridMultilevel"/>
    <w:tmpl w:val="ECECC27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573E2D5F"/>
    <w:multiLevelType w:val="hybridMultilevel"/>
    <w:tmpl w:val="D47404F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5F6F7609"/>
    <w:multiLevelType w:val="hybridMultilevel"/>
    <w:tmpl w:val="ECFAEE3E"/>
    <w:lvl w:ilvl="0" w:tplc="57667C00">
      <w:start w:val="18"/>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595BC8"/>
    <w:multiLevelType w:val="hybridMultilevel"/>
    <w:tmpl w:val="4A0E6B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3D94196"/>
    <w:multiLevelType w:val="hybridMultilevel"/>
    <w:tmpl w:val="D94842F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7642D38"/>
    <w:multiLevelType w:val="hybridMultilevel"/>
    <w:tmpl w:val="F3D4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ABB5695"/>
    <w:multiLevelType w:val="hybridMultilevel"/>
    <w:tmpl w:val="D1683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F7F2608"/>
    <w:multiLevelType w:val="hybridMultilevel"/>
    <w:tmpl w:val="55E2443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842A3"/>
    <w:multiLevelType w:val="hybridMultilevel"/>
    <w:tmpl w:val="B28ACD5C"/>
    <w:lvl w:ilvl="0" w:tplc="57667C00">
      <w:start w:val="18"/>
      <w:numFmt w:val="bullet"/>
      <w:lvlText w:val=""/>
      <w:lvlJc w:val="left"/>
      <w:pPr>
        <w:ind w:left="704" w:hanging="360"/>
      </w:pPr>
      <w:rPr>
        <w:rFonts w:ascii="Symbol" w:eastAsiaTheme="minorHAnsi" w:hAnsi="Symbol" w:cs="Calibri"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8" w15:restartNumberingAfterBreak="0">
    <w:nsid w:val="783F486F"/>
    <w:multiLevelType w:val="hybridMultilevel"/>
    <w:tmpl w:val="227425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7D451BD8"/>
    <w:multiLevelType w:val="hybridMultilevel"/>
    <w:tmpl w:val="DFEAD7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17"/>
  </w:num>
  <w:num w:numId="4">
    <w:abstractNumId w:val="7"/>
  </w:num>
  <w:num w:numId="5">
    <w:abstractNumId w:val="11"/>
  </w:num>
  <w:num w:numId="6">
    <w:abstractNumId w:val="13"/>
  </w:num>
  <w:num w:numId="7">
    <w:abstractNumId w:val="10"/>
  </w:num>
  <w:num w:numId="8">
    <w:abstractNumId w:val="1"/>
  </w:num>
  <w:num w:numId="9">
    <w:abstractNumId w:val="12"/>
  </w:num>
  <w:num w:numId="10">
    <w:abstractNumId w:val="5"/>
  </w:num>
  <w:num w:numId="11">
    <w:abstractNumId w:val="18"/>
  </w:num>
  <w:num w:numId="12">
    <w:abstractNumId w:val="0"/>
  </w:num>
  <w:num w:numId="13">
    <w:abstractNumId w:val="4"/>
  </w:num>
  <w:num w:numId="14">
    <w:abstractNumId w:val="8"/>
  </w:num>
  <w:num w:numId="15">
    <w:abstractNumId w:val="3"/>
  </w:num>
  <w:num w:numId="16">
    <w:abstractNumId w:val="2"/>
  </w:num>
  <w:num w:numId="17">
    <w:abstractNumId w:val="15"/>
  </w:num>
  <w:num w:numId="18">
    <w:abstractNumId w:val="14"/>
  </w:num>
  <w:num w:numId="19">
    <w:abstractNumId w:val="6"/>
  </w:num>
  <w:num w:numId="20">
    <w:abstractNumId w:val="6"/>
  </w:num>
  <w:num w:numId="21">
    <w:abstractNumId w:val="6"/>
  </w:num>
  <w:num w:numId="22">
    <w:abstractNumId w:val="6"/>
  </w:num>
  <w:num w:numId="23">
    <w:abstractNumId w:val="6"/>
  </w:num>
  <w:num w:numId="24">
    <w:abstractNumId w:val="19"/>
  </w:num>
  <w:num w:numId="25">
    <w:abstractNumId w:val="9"/>
  </w:num>
  <w:num w:numId="26">
    <w:abstractNumId w:val="6"/>
  </w:num>
  <w:num w:numId="27">
    <w:abstractNumId w:val="6"/>
  </w:num>
  <w:num w:numId="28">
    <w:abstractNumId w:val="6"/>
  </w:num>
  <w:num w:numId="2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62"/>
    <w:rsid w:val="000006E2"/>
    <w:rsid w:val="00002A0D"/>
    <w:rsid w:val="00006FB8"/>
    <w:rsid w:val="00021DF2"/>
    <w:rsid w:val="000238A9"/>
    <w:rsid w:val="00025C6A"/>
    <w:rsid w:val="00042844"/>
    <w:rsid w:val="00047BD0"/>
    <w:rsid w:val="00055577"/>
    <w:rsid w:val="00060376"/>
    <w:rsid w:val="0006241F"/>
    <w:rsid w:val="000729C5"/>
    <w:rsid w:val="00072F22"/>
    <w:rsid w:val="00073737"/>
    <w:rsid w:val="00074793"/>
    <w:rsid w:val="000767EB"/>
    <w:rsid w:val="00076C19"/>
    <w:rsid w:val="000775E2"/>
    <w:rsid w:val="0008417C"/>
    <w:rsid w:val="00085F55"/>
    <w:rsid w:val="00086670"/>
    <w:rsid w:val="000A10F6"/>
    <w:rsid w:val="000A7261"/>
    <w:rsid w:val="000C4DB5"/>
    <w:rsid w:val="000D012F"/>
    <w:rsid w:val="000D0F6E"/>
    <w:rsid w:val="000D218F"/>
    <w:rsid w:val="000D55C8"/>
    <w:rsid w:val="000D5E71"/>
    <w:rsid w:val="000D7CB5"/>
    <w:rsid w:val="000E675D"/>
    <w:rsid w:val="000E6C98"/>
    <w:rsid w:val="000E7BC2"/>
    <w:rsid w:val="00104C97"/>
    <w:rsid w:val="00111747"/>
    <w:rsid w:val="00116EEF"/>
    <w:rsid w:val="00117BEA"/>
    <w:rsid w:val="00127C04"/>
    <w:rsid w:val="00134D70"/>
    <w:rsid w:val="001354BD"/>
    <w:rsid w:val="00137445"/>
    <w:rsid w:val="00140A33"/>
    <w:rsid w:val="00140EF2"/>
    <w:rsid w:val="00146E61"/>
    <w:rsid w:val="00151B52"/>
    <w:rsid w:val="001631CA"/>
    <w:rsid w:val="00176FEE"/>
    <w:rsid w:val="0018035E"/>
    <w:rsid w:val="00182AA6"/>
    <w:rsid w:val="00187FCB"/>
    <w:rsid w:val="00193CD0"/>
    <w:rsid w:val="001973EC"/>
    <w:rsid w:val="001B3C35"/>
    <w:rsid w:val="001B7F60"/>
    <w:rsid w:val="001C5016"/>
    <w:rsid w:val="001E5627"/>
    <w:rsid w:val="001E5DD3"/>
    <w:rsid w:val="001E79E7"/>
    <w:rsid w:val="00215F0C"/>
    <w:rsid w:val="002165D2"/>
    <w:rsid w:val="00222982"/>
    <w:rsid w:val="002234C0"/>
    <w:rsid w:val="00225DF8"/>
    <w:rsid w:val="002400A5"/>
    <w:rsid w:val="002532A8"/>
    <w:rsid w:val="00261231"/>
    <w:rsid w:val="00261FD4"/>
    <w:rsid w:val="0026277E"/>
    <w:rsid w:val="00281134"/>
    <w:rsid w:val="002878FF"/>
    <w:rsid w:val="002A6650"/>
    <w:rsid w:val="002D2F60"/>
    <w:rsid w:val="002E0856"/>
    <w:rsid w:val="002F7230"/>
    <w:rsid w:val="00300370"/>
    <w:rsid w:val="00304A57"/>
    <w:rsid w:val="0032446C"/>
    <w:rsid w:val="00324EBF"/>
    <w:rsid w:val="00325F90"/>
    <w:rsid w:val="0032615B"/>
    <w:rsid w:val="003310B2"/>
    <w:rsid w:val="00342333"/>
    <w:rsid w:val="00343606"/>
    <w:rsid w:val="00357017"/>
    <w:rsid w:val="00363909"/>
    <w:rsid w:val="00372F3A"/>
    <w:rsid w:val="0037754B"/>
    <w:rsid w:val="00380AD3"/>
    <w:rsid w:val="003832FC"/>
    <w:rsid w:val="003907D0"/>
    <w:rsid w:val="00393327"/>
    <w:rsid w:val="00397E7C"/>
    <w:rsid w:val="003A00C9"/>
    <w:rsid w:val="003A58D0"/>
    <w:rsid w:val="003B2857"/>
    <w:rsid w:val="003B79D6"/>
    <w:rsid w:val="003C01EC"/>
    <w:rsid w:val="003C56DB"/>
    <w:rsid w:val="003D180B"/>
    <w:rsid w:val="003D48AC"/>
    <w:rsid w:val="003E0A73"/>
    <w:rsid w:val="003E4380"/>
    <w:rsid w:val="003E7D62"/>
    <w:rsid w:val="003F0915"/>
    <w:rsid w:val="003F0DD0"/>
    <w:rsid w:val="003F1067"/>
    <w:rsid w:val="003F38CE"/>
    <w:rsid w:val="00400698"/>
    <w:rsid w:val="00411826"/>
    <w:rsid w:val="00414B32"/>
    <w:rsid w:val="0042144B"/>
    <w:rsid w:val="00422485"/>
    <w:rsid w:val="00422D60"/>
    <w:rsid w:val="004323FD"/>
    <w:rsid w:val="00433111"/>
    <w:rsid w:val="004436CB"/>
    <w:rsid w:val="004459B6"/>
    <w:rsid w:val="004506DE"/>
    <w:rsid w:val="00452D89"/>
    <w:rsid w:val="004565D6"/>
    <w:rsid w:val="00490BA2"/>
    <w:rsid w:val="00493116"/>
    <w:rsid w:val="004A21CE"/>
    <w:rsid w:val="004B7803"/>
    <w:rsid w:val="004C3838"/>
    <w:rsid w:val="004C4860"/>
    <w:rsid w:val="004C55E2"/>
    <w:rsid w:val="004C6184"/>
    <w:rsid w:val="004D2557"/>
    <w:rsid w:val="004E1D9A"/>
    <w:rsid w:val="004F0032"/>
    <w:rsid w:val="004F66C2"/>
    <w:rsid w:val="005078AC"/>
    <w:rsid w:val="00516B6B"/>
    <w:rsid w:val="00517AFD"/>
    <w:rsid w:val="005219E9"/>
    <w:rsid w:val="00524AD1"/>
    <w:rsid w:val="005279EA"/>
    <w:rsid w:val="00534923"/>
    <w:rsid w:val="00553DBE"/>
    <w:rsid w:val="00555D5C"/>
    <w:rsid w:val="005562FD"/>
    <w:rsid w:val="005733EF"/>
    <w:rsid w:val="00577608"/>
    <w:rsid w:val="0058259C"/>
    <w:rsid w:val="00585E31"/>
    <w:rsid w:val="005A4ABE"/>
    <w:rsid w:val="005B22CB"/>
    <w:rsid w:val="005B60AE"/>
    <w:rsid w:val="005C08C7"/>
    <w:rsid w:val="005C0E04"/>
    <w:rsid w:val="005C776F"/>
    <w:rsid w:val="005D5139"/>
    <w:rsid w:val="005D7890"/>
    <w:rsid w:val="005F0DF8"/>
    <w:rsid w:val="005F6E59"/>
    <w:rsid w:val="006013D4"/>
    <w:rsid w:val="00605ADA"/>
    <w:rsid w:val="00622FDD"/>
    <w:rsid w:val="006361F7"/>
    <w:rsid w:val="00651017"/>
    <w:rsid w:val="00676F16"/>
    <w:rsid w:val="0068136A"/>
    <w:rsid w:val="00691F8A"/>
    <w:rsid w:val="006947D9"/>
    <w:rsid w:val="006B3C80"/>
    <w:rsid w:val="006D329F"/>
    <w:rsid w:val="006E1A3C"/>
    <w:rsid w:val="006F6670"/>
    <w:rsid w:val="00700E69"/>
    <w:rsid w:val="00702533"/>
    <w:rsid w:val="007158F9"/>
    <w:rsid w:val="00735BA8"/>
    <w:rsid w:val="00736F5A"/>
    <w:rsid w:val="007372B9"/>
    <w:rsid w:val="00752762"/>
    <w:rsid w:val="00762386"/>
    <w:rsid w:val="007674DD"/>
    <w:rsid w:val="00773D6D"/>
    <w:rsid w:val="00783E26"/>
    <w:rsid w:val="00784439"/>
    <w:rsid w:val="007865B2"/>
    <w:rsid w:val="007901A7"/>
    <w:rsid w:val="00791BB3"/>
    <w:rsid w:val="007B1E2B"/>
    <w:rsid w:val="007B573C"/>
    <w:rsid w:val="007C1B98"/>
    <w:rsid w:val="007D0CCF"/>
    <w:rsid w:val="00801CE5"/>
    <w:rsid w:val="00804DC2"/>
    <w:rsid w:val="008069DB"/>
    <w:rsid w:val="00811142"/>
    <w:rsid w:val="008115D1"/>
    <w:rsid w:val="0081662B"/>
    <w:rsid w:val="008433CC"/>
    <w:rsid w:val="00856775"/>
    <w:rsid w:val="0086179A"/>
    <w:rsid w:val="00865D9A"/>
    <w:rsid w:val="00865F27"/>
    <w:rsid w:val="00880AD9"/>
    <w:rsid w:val="008900BC"/>
    <w:rsid w:val="008942B8"/>
    <w:rsid w:val="0089477D"/>
    <w:rsid w:val="008A3995"/>
    <w:rsid w:val="008A4B8A"/>
    <w:rsid w:val="008A68DB"/>
    <w:rsid w:val="008B25E6"/>
    <w:rsid w:val="008B3EFA"/>
    <w:rsid w:val="008B6724"/>
    <w:rsid w:val="008C2560"/>
    <w:rsid w:val="008C36EE"/>
    <w:rsid w:val="008D5D31"/>
    <w:rsid w:val="008E49A2"/>
    <w:rsid w:val="009025D0"/>
    <w:rsid w:val="00915320"/>
    <w:rsid w:val="009168FF"/>
    <w:rsid w:val="0092016D"/>
    <w:rsid w:val="009342B6"/>
    <w:rsid w:val="009450EE"/>
    <w:rsid w:val="00951AA0"/>
    <w:rsid w:val="0095502E"/>
    <w:rsid w:val="00963C16"/>
    <w:rsid w:val="0096788D"/>
    <w:rsid w:val="009705CA"/>
    <w:rsid w:val="009735B9"/>
    <w:rsid w:val="0097630D"/>
    <w:rsid w:val="0098780B"/>
    <w:rsid w:val="00987E06"/>
    <w:rsid w:val="0099093E"/>
    <w:rsid w:val="0099119D"/>
    <w:rsid w:val="00994A0C"/>
    <w:rsid w:val="009A4FFA"/>
    <w:rsid w:val="009B376B"/>
    <w:rsid w:val="009B49C4"/>
    <w:rsid w:val="009B5957"/>
    <w:rsid w:val="009C4606"/>
    <w:rsid w:val="009D2779"/>
    <w:rsid w:val="009E42B4"/>
    <w:rsid w:val="009E6848"/>
    <w:rsid w:val="009F354C"/>
    <w:rsid w:val="009F5921"/>
    <w:rsid w:val="009F64F1"/>
    <w:rsid w:val="00A00048"/>
    <w:rsid w:val="00A07427"/>
    <w:rsid w:val="00A3213A"/>
    <w:rsid w:val="00A45A7B"/>
    <w:rsid w:val="00A5279C"/>
    <w:rsid w:val="00A64362"/>
    <w:rsid w:val="00A75E60"/>
    <w:rsid w:val="00A847ED"/>
    <w:rsid w:val="00A86477"/>
    <w:rsid w:val="00AA07B5"/>
    <w:rsid w:val="00AA2B97"/>
    <w:rsid w:val="00AA696A"/>
    <w:rsid w:val="00AB2F2F"/>
    <w:rsid w:val="00AC1ADE"/>
    <w:rsid w:val="00AD2EF0"/>
    <w:rsid w:val="00AD3562"/>
    <w:rsid w:val="00AD4086"/>
    <w:rsid w:val="00AD7BAB"/>
    <w:rsid w:val="00AE0395"/>
    <w:rsid w:val="00AE4A1A"/>
    <w:rsid w:val="00B11BC0"/>
    <w:rsid w:val="00B20375"/>
    <w:rsid w:val="00B3416B"/>
    <w:rsid w:val="00B368D3"/>
    <w:rsid w:val="00B414D4"/>
    <w:rsid w:val="00B461C9"/>
    <w:rsid w:val="00B512CF"/>
    <w:rsid w:val="00B53ADD"/>
    <w:rsid w:val="00B5403F"/>
    <w:rsid w:val="00B5784F"/>
    <w:rsid w:val="00B61A4C"/>
    <w:rsid w:val="00B63DDD"/>
    <w:rsid w:val="00B64D59"/>
    <w:rsid w:val="00B71B4C"/>
    <w:rsid w:val="00B7234B"/>
    <w:rsid w:val="00B76EB6"/>
    <w:rsid w:val="00B835F6"/>
    <w:rsid w:val="00B86365"/>
    <w:rsid w:val="00B90B0E"/>
    <w:rsid w:val="00B951C3"/>
    <w:rsid w:val="00B96ADC"/>
    <w:rsid w:val="00BA149F"/>
    <w:rsid w:val="00BD571F"/>
    <w:rsid w:val="00BE0202"/>
    <w:rsid w:val="00BE15CD"/>
    <w:rsid w:val="00BF66EE"/>
    <w:rsid w:val="00C07427"/>
    <w:rsid w:val="00C22660"/>
    <w:rsid w:val="00C35A29"/>
    <w:rsid w:val="00C43166"/>
    <w:rsid w:val="00C50566"/>
    <w:rsid w:val="00C5093F"/>
    <w:rsid w:val="00C8388A"/>
    <w:rsid w:val="00C84D6C"/>
    <w:rsid w:val="00C86968"/>
    <w:rsid w:val="00C92CEA"/>
    <w:rsid w:val="00CA07AB"/>
    <w:rsid w:val="00CA26F6"/>
    <w:rsid w:val="00CB203E"/>
    <w:rsid w:val="00CB3BE0"/>
    <w:rsid w:val="00CB599F"/>
    <w:rsid w:val="00CB618A"/>
    <w:rsid w:val="00CC1C88"/>
    <w:rsid w:val="00CC279F"/>
    <w:rsid w:val="00CC694F"/>
    <w:rsid w:val="00CC7113"/>
    <w:rsid w:val="00CE2401"/>
    <w:rsid w:val="00CF067A"/>
    <w:rsid w:val="00CF35FC"/>
    <w:rsid w:val="00D01AE1"/>
    <w:rsid w:val="00D02210"/>
    <w:rsid w:val="00D0247F"/>
    <w:rsid w:val="00D04C44"/>
    <w:rsid w:val="00D06D80"/>
    <w:rsid w:val="00D07362"/>
    <w:rsid w:val="00D07635"/>
    <w:rsid w:val="00D21CCB"/>
    <w:rsid w:val="00D22A19"/>
    <w:rsid w:val="00D27878"/>
    <w:rsid w:val="00D306DB"/>
    <w:rsid w:val="00D37F80"/>
    <w:rsid w:val="00D46084"/>
    <w:rsid w:val="00D5095F"/>
    <w:rsid w:val="00D54676"/>
    <w:rsid w:val="00D547B6"/>
    <w:rsid w:val="00D552C7"/>
    <w:rsid w:val="00D561E2"/>
    <w:rsid w:val="00D57BE0"/>
    <w:rsid w:val="00D761B0"/>
    <w:rsid w:val="00D8570A"/>
    <w:rsid w:val="00D87B74"/>
    <w:rsid w:val="00D973FE"/>
    <w:rsid w:val="00DA0ABE"/>
    <w:rsid w:val="00DA79D8"/>
    <w:rsid w:val="00DB53FA"/>
    <w:rsid w:val="00DB69A4"/>
    <w:rsid w:val="00DC15FF"/>
    <w:rsid w:val="00DC3BEA"/>
    <w:rsid w:val="00DD4856"/>
    <w:rsid w:val="00DD7BE4"/>
    <w:rsid w:val="00DE690D"/>
    <w:rsid w:val="00DE78AF"/>
    <w:rsid w:val="00E11290"/>
    <w:rsid w:val="00E2142B"/>
    <w:rsid w:val="00E21A00"/>
    <w:rsid w:val="00E3212F"/>
    <w:rsid w:val="00E46021"/>
    <w:rsid w:val="00E533AF"/>
    <w:rsid w:val="00E56218"/>
    <w:rsid w:val="00E61248"/>
    <w:rsid w:val="00E66EA3"/>
    <w:rsid w:val="00E67DB9"/>
    <w:rsid w:val="00E7300A"/>
    <w:rsid w:val="00E83DFF"/>
    <w:rsid w:val="00E84CB5"/>
    <w:rsid w:val="00E86CF7"/>
    <w:rsid w:val="00E94248"/>
    <w:rsid w:val="00E973E2"/>
    <w:rsid w:val="00EA0173"/>
    <w:rsid w:val="00EA29EB"/>
    <w:rsid w:val="00EC28BD"/>
    <w:rsid w:val="00ED648A"/>
    <w:rsid w:val="00ED78F4"/>
    <w:rsid w:val="00ED7D37"/>
    <w:rsid w:val="00EE2F55"/>
    <w:rsid w:val="00F00D96"/>
    <w:rsid w:val="00F044FB"/>
    <w:rsid w:val="00F07018"/>
    <w:rsid w:val="00F24338"/>
    <w:rsid w:val="00F34A07"/>
    <w:rsid w:val="00F371EB"/>
    <w:rsid w:val="00F37E51"/>
    <w:rsid w:val="00F41D08"/>
    <w:rsid w:val="00F455A6"/>
    <w:rsid w:val="00F51B14"/>
    <w:rsid w:val="00F65A40"/>
    <w:rsid w:val="00F70F7F"/>
    <w:rsid w:val="00F777CD"/>
    <w:rsid w:val="00F87247"/>
    <w:rsid w:val="00F96D02"/>
    <w:rsid w:val="00F975AF"/>
    <w:rsid w:val="00FA5B5B"/>
    <w:rsid w:val="00FB07B6"/>
    <w:rsid w:val="00FB423B"/>
    <w:rsid w:val="00FB5DC8"/>
    <w:rsid w:val="00FC2037"/>
    <w:rsid w:val="00FD1C6F"/>
    <w:rsid w:val="00FD4B47"/>
    <w:rsid w:val="00FE0047"/>
    <w:rsid w:val="00FE710D"/>
    <w:rsid w:val="00FF1F97"/>
    <w:rsid w:val="00FF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11419"/>
  <w15:docId w15:val="{BE2DA0EA-3D5E-43AF-922F-E39397C6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62"/>
  </w:style>
  <w:style w:type="paragraph" w:styleId="Heading1">
    <w:name w:val="heading 1"/>
    <w:basedOn w:val="Heading2"/>
    <w:next w:val="BodyText"/>
    <w:link w:val="Heading1Char"/>
    <w:qFormat/>
    <w:rsid w:val="00F2433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F24338"/>
    <w:pPr>
      <w:keepNext/>
      <w:numPr>
        <w:ilvl w:val="1"/>
        <w:numId w:val="1"/>
      </w:numPr>
      <w:spacing w:before="400" w:line="320" w:lineRule="exact"/>
      <w:jc w:val="left"/>
      <w:outlineLvl w:val="1"/>
    </w:pPr>
    <w:rPr>
      <w:b/>
      <w:sz w:val="28"/>
      <w:szCs w:val="20"/>
      <w:lang w:val="en-US"/>
    </w:rPr>
  </w:style>
  <w:style w:type="paragraph" w:styleId="Heading3">
    <w:name w:val="heading 3"/>
    <w:basedOn w:val="Heading4"/>
    <w:next w:val="BodyText"/>
    <w:link w:val="Heading3Char"/>
    <w:qFormat/>
    <w:rsid w:val="00F24338"/>
    <w:pPr>
      <w:numPr>
        <w:ilvl w:val="2"/>
      </w:numPr>
      <w:outlineLvl w:val="2"/>
    </w:pPr>
    <w:rPr>
      <w:i w:val="0"/>
    </w:rPr>
  </w:style>
  <w:style w:type="paragraph" w:styleId="Heading4">
    <w:name w:val="heading 4"/>
    <w:basedOn w:val="Heading5"/>
    <w:next w:val="BodyText"/>
    <w:link w:val="Heading4Char"/>
    <w:uiPriority w:val="9"/>
    <w:qFormat/>
    <w:rsid w:val="00F24338"/>
    <w:pPr>
      <w:keepNext/>
      <w:numPr>
        <w:ilvl w:val="3"/>
      </w:numPr>
      <w:spacing w:before="400" w:after="0" w:line="280" w:lineRule="exact"/>
      <w:outlineLvl w:val="3"/>
    </w:pPr>
    <w:rPr>
      <w:rFonts w:ascii="Arial" w:hAnsi="Arial"/>
      <w:bCs w:val="0"/>
      <w:iCs w:val="0"/>
      <w:sz w:val="24"/>
      <w:szCs w:val="20"/>
    </w:rPr>
  </w:style>
  <w:style w:type="paragraph" w:styleId="Heading5">
    <w:name w:val="heading 5"/>
    <w:basedOn w:val="Normal"/>
    <w:next w:val="Normal"/>
    <w:link w:val="Heading5Char"/>
    <w:uiPriority w:val="9"/>
    <w:qFormat/>
    <w:rsid w:val="00F24338"/>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F24338"/>
    <w:pPr>
      <w:numPr>
        <w:ilvl w:val="5"/>
        <w:numId w:val="1"/>
      </w:num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
    <w:qFormat/>
    <w:rsid w:val="00F24338"/>
    <w:pPr>
      <w:numPr>
        <w:ilvl w:val="6"/>
        <w:numId w:val="1"/>
      </w:numPr>
      <w:spacing w:before="240" w:after="60"/>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F24338"/>
    <w:pPr>
      <w:numPr>
        <w:ilvl w:val="7"/>
        <w:numId w:val="1"/>
      </w:num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qFormat/>
    <w:rsid w:val="00F24338"/>
    <w:pPr>
      <w:numPr>
        <w:ilvl w:val="8"/>
        <w:numId w:val="1"/>
      </w:num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62"/>
    <w:pPr>
      <w:tabs>
        <w:tab w:val="center" w:pos="4320"/>
        <w:tab w:val="right" w:pos="8640"/>
      </w:tabs>
    </w:pPr>
  </w:style>
  <w:style w:type="character" w:customStyle="1" w:styleId="HeaderChar">
    <w:name w:val="Header Char"/>
    <w:basedOn w:val="DefaultParagraphFont"/>
    <w:link w:val="Header"/>
    <w:uiPriority w:val="99"/>
    <w:rsid w:val="003E7D62"/>
  </w:style>
  <w:style w:type="paragraph" w:styleId="Footer">
    <w:name w:val="footer"/>
    <w:basedOn w:val="Normal"/>
    <w:link w:val="FooterChar"/>
    <w:uiPriority w:val="99"/>
    <w:unhideWhenUsed/>
    <w:rsid w:val="003E7D62"/>
    <w:pPr>
      <w:tabs>
        <w:tab w:val="center" w:pos="4320"/>
        <w:tab w:val="right" w:pos="8640"/>
      </w:tabs>
    </w:pPr>
  </w:style>
  <w:style w:type="character" w:customStyle="1" w:styleId="FooterChar">
    <w:name w:val="Footer Char"/>
    <w:basedOn w:val="DefaultParagraphFont"/>
    <w:link w:val="Footer"/>
    <w:uiPriority w:val="99"/>
    <w:rsid w:val="003E7D62"/>
  </w:style>
  <w:style w:type="paragraph" w:styleId="BalloonText">
    <w:name w:val="Balloon Text"/>
    <w:basedOn w:val="Normal"/>
    <w:link w:val="BalloonTextChar"/>
    <w:uiPriority w:val="99"/>
    <w:semiHidden/>
    <w:unhideWhenUsed/>
    <w:rsid w:val="00752762"/>
    <w:rPr>
      <w:rFonts w:ascii="Tahoma" w:hAnsi="Tahoma" w:cs="Tahoma"/>
      <w:sz w:val="16"/>
      <w:szCs w:val="16"/>
    </w:rPr>
  </w:style>
  <w:style w:type="character" w:customStyle="1" w:styleId="BalloonTextChar">
    <w:name w:val="Balloon Text Char"/>
    <w:basedOn w:val="DefaultParagraphFont"/>
    <w:link w:val="BalloonText"/>
    <w:uiPriority w:val="99"/>
    <w:semiHidden/>
    <w:rsid w:val="00752762"/>
    <w:rPr>
      <w:rFonts w:ascii="Tahoma" w:hAnsi="Tahoma" w:cs="Tahoma"/>
      <w:sz w:val="16"/>
      <w:szCs w:val="16"/>
    </w:rPr>
  </w:style>
  <w:style w:type="paragraph" w:styleId="BodyText">
    <w:name w:val="Body Text"/>
    <w:basedOn w:val="Normal"/>
    <w:link w:val="BodyTextChar"/>
    <w:rsid w:val="00072F22"/>
    <w:pPr>
      <w:spacing w:line="360" w:lineRule="auto"/>
      <w:jc w:val="both"/>
    </w:pPr>
    <w:rPr>
      <w:rFonts w:ascii="Arial" w:eastAsia="Times New Roman" w:hAnsi="Arial" w:cs="Times New Roman"/>
      <w:lang w:val="en-GB"/>
    </w:rPr>
  </w:style>
  <w:style w:type="character" w:customStyle="1" w:styleId="BodyTextChar">
    <w:name w:val="Body Text Char"/>
    <w:basedOn w:val="DefaultParagraphFont"/>
    <w:link w:val="BodyText"/>
    <w:rsid w:val="00072F22"/>
    <w:rPr>
      <w:rFonts w:ascii="Arial" w:eastAsia="Times New Roman" w:hAnsi="Arial" w:cs="Times New Roman"/>
      <w:lang w:val="en-GB"/>
    </w:rPr>
  </w:style>
  <w:style w:type="character" w:customStyle="1" w:styleId="ujeditorcustom-content1">
    <w:name w:val="ujeditorcustom-content1"/>
    <w:basedOn w:val="DefaultParagraphFont"/>
    <w:rsid w:val="00072F22"/>
    <w:rPr>
      <w:rFonts w:ascii="Arial" w:hAnsi="Arial" w:cs="Arial" w:hint="default"/>
      <w:b w:val="0"/>
      <w:bCs w:val="0"/>
      <w:color w:val="444444"/>
      <w:sz w:val="16"/>
      <w:szCs w:val="16"/>
    </w:rPr>
  </w:style>
  <w:style w:type="paragraph" w:styleId="NormalWeb">
    <w:name w:val="Normal (Web)"/>
    <w:basedOn w:val="Normal"/>
    <w:uiPriority w:val="99"/>
    <w:semiHidden/>
    <w:unhideWhenUsed/>
    <w:rsid w:val="00072F22"/>
    <w:pPr>
      <w:spacing w:before="100" w:beforeAutospacing="1" w:after="100" w:afterAutospacing="1"/>
    </w:pPr>
    <w:rPr>
      <w:rFonts w:ascii="Arial" w:eastAsia="Times New Roman" w:hAnsi="Arial" w:cs="Arial"/>
      <w:sz w:val="16"/>
      <w:szCs w:val="16"/>
    </w:rPr>
  </w:style>
  <w:style w:type="character" w:customStyle="1" w:styleId="ujeditorcustom-sub-title2">
    <w:name w:val="ujeditorcustom-sub-title2"/>
    <w:basedOn w:val="DefaultParagraphFont"/>
    <w:rsid w:val="00072F22"/>
    <w:rPr>
      <w:rFonts w:ascii="Arial" w:hAnsi="Arial" w:cs="Arial" w:hint="default"/>
      <w:b/>
      <w:bCs/>
      <w:strike w:val="0"/>
      <w:dstrike w:val="0"/>
      <w:color w:val="D95B28"/>
      <w:sz w:val="16"/>
      <w:szCs w:val="16"/>
      <w:u w:val="none"/>
      <w:effect w:val="none"/>
    </w:rPr>
  </w:style>
  <w:style w:type="character" w:customStyle="1" w:styleId="ujeditorcustom-sub-title1">
    <w:name w:val="ujeditorcustom-sub-title1"/>
    <w:basedOn w:val="DefaultParagraphFont"/>
    <w:rsid w:val="00072F22"/>
    <w:rPr>
      <w:rFonts w:ascii="Arial" w:hAnsi="Arial" w:cs="Arial" w:hint="default"/>
      <w:b/>
      <w:bCs/>
      <w:color w:val="171A1E"/>
      <w:sz w:val="16"/>
      <w:szCs w:val="16"/>
    </w:rPr>
  </w:style>
  <w:style w:type="paragraph" w:styleId="PlainText">
    <w:name w:val="Plain Text"/>
    <w:basedOn w:val="Normal"/>
    <w:link w:val="PlainTextChar"/>
    <w:uiPriority w:val="99"/>
    <w:semiHidden/>
    <w:unhideWhenUsed/>
    <w:rsid w:val="008C2560"/>
    <w:rPr>
      <w:rFonts w:ascii="Times New Roman" w:eastAsia="Calibri" w:hAnsi="Times New Roman" w:cs="Times New Roman"/>
      <w:sz w:val="20"/>
      <w:szCs w:val="21"/>
    </w:rPr>
  </w:style>
  <w:style w:type="character" w:customStyle="1" w:styleId="PlainTextChar">
    <w:name w:val="Plain Text Char"/>
    <w:basedOn w:val="DefaultParagraphFont"/>
    <w:link w:val="PlainText"/>
    <w:uiPriority w:val="99"/>
    <w:semiHidden/>
    <w:rsid w:val="008C2560"/>
    <w:rPr>
      <w:rFonts w:ascii="Times New Roman" w:eastAsia="Calibri" w:hAnsi="Times New Roman" w:cs="Times New Roman"/>
      <w:sz w:val="20"/>
      <w:szCs w:val="21"/>
    </w:rPr>
  </w:style>
  <w:style w:type="character" w:styleId="Hyperlink">
    <w:name w:val="Hyperlink"/>
    <w:basedOn w:val="DefaultParagraphFont"/>
    <w:rsid w:val="005D7890"/>
    <w:rPr>
      <w:color w:val="0000FF"/>
      <w:u w:val="single"/>
    </w:rPr>
  </w:style>
  <w:style w:type="paragraph" w:styleId="DocumentMap">
    <w:name w:val="Document Map"/>
    <w:basedOn w:val="Normal"/>
    <w:link w:val="DocumentMapChar"/>
    <w:uiPriority w:val="99"/>
    <w:unhideWhenUsed/>
    <w:rsid w:val="00EA29EB"/>
    <w:rPr>
      <w:rFonts w:hAnsi="Tahoma"/>
      <w:sz w:val="16"/>
      <w:szCs w:val="16"/>
    </w:rPr>
  </w:style>
  <w:style w:type="character" w:customStyle="1" w:styleId="DocumentMapChar">
    <w:name w:val="Document Map Char"/>
    <w:basedOn w:val="DefaultParagraphFont"/>
    <w:link w:val="DocumentMap"/>
    <w:uiPriority w:val="99"/>
    <w:rsid w:val="00EA29EB"/>
    <w:rPr>
      <w:rFonts w:hAnsi="Tahoma"/>
      <w:sz w:val="16"/>
      <w:szCs w:val="16"/>
    </w:rPr>
  </w:style>
  <w:style w:type="paragraph" w:styleId="ListParagraph">
    <w:name w:val="List Paragraph"/>
    <w:aliases w:val="Table of contents numbered"/>
    <w:basedOn w:val="Normal"/>
    <w:link w:val="ListParagraphChar"/>
    <w:uiPriority w:val="34"/>
    <w:qFormat/>
    <w:rsid w:val="008C36EE"/>
    <w:pPr>
      <w:ind w:left="720"/>
      <w:contextualSpacing/>
    </w:pPr>
  </w:style>
  <w:style w:type="character" w:customStyle="1" w:styleId="Heading1Char">
    <w:name w:val="Heading 1 Char"/>
    <w:basedOn w:val="DefaultParagraphFont"/>
    <w:link w:val="Heading1"/>
    <w:rsid w:val="00F24338"/>
    <w:rPr>
      <w:rFonts w:ascii="Arial" w:eastAsia="Times New Roman" w:hAnsi="Arial" w:cs="Times New Roman"/>
      <w:b/>
      <w:sz w:val="32"/>
      <w:szCs w:val="20"/>
    </w:rPr>
  </w:style>
  <w:style w:type="character" w:customStyle="1" w:styleId="Heading2Char">
    <w:name w:val="Heading 2 Char"/>
    <w:basedOn w:val="DefaultParagraphFont"/>
    <w:link w:val="Heading2"/>
    <w:rsid w:val="00F24338"/>
    <w:rPr>
      <w:rFonts w:ascii="Arial" w:eastAsia="Times New Roman" w:hAnsi="Arial" w:cs="Times New Roman"/>
      <w:b/>
      <w:sz w:val="28"/>
      <w:szCs w:val="20"/>
    </w:rPr>
  </w:style>
  <w:style w:type="character" w:customStyle="1" w:styleId="Heading3Char">
    <w:name w:val="Heading 3 Char"/>
    <w:basedOn w:val="DefaultParagraphFont"/>
    <w:link w:val="Heading3"/>
    <w:rsid w:val="00F24338"/>
    <w:rPr>
      <w:rFonts w:ascii="Arial" w:eastAsia="Times New Roman" w:hAnsi="Arial" w:cs="Times New Roman"/>
      <w:b/>
      <w:szCs w:val="20"/>
    </w:rPr>
  </w:style>
  <w:style w:type="character" w:customStyle="1" w:styleId="Heading4Char">
    <w:name w:val="Heading 4 Char"/>
    <w:basedOn w:val="DefaultParagraphFont"/>
    <w:link w:val="Heading4"/>
    <w:rsid w:val="00F24338"/>
    <w:rPr>
      <w:rFonts w:ascii="Arial" w:eastAsia="Times New Roman" w:hAnsi="Arial" w:cs="Times New Roman"/>
      <w:b/>
      <w:i/>
      <w:szCs w:val="20"/>
    </w:rPr>
  </w:style>
  <w:style w:type="character" w:customStyle="1" w:styleId="Heading5Char">
    <w:name w:val="Heading 5 Char"/>
    <w:basedOn w:val="DefaultParagraphFont"/>
    <w:link w:val="Heading5"/>
    <w:rsid w:val="00F243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4338"/>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F24338"/>
    <w:rPr>
      <w:rFonts w:ascii="Times New Roman" w:eastAsia="Times New Roman" w:hAnsi="Times New Roman" w:cs="Times New Roman"/>
    </w:rPr>
  </w:style>
  <w:style w:type="character" w:customStyle="1" w:styleId="Heading8Char">
    <w:name w:val="Heading 8 Char"/>
    <w:basedOn w:val="DefaultParagraphFont"/>
    <w:link w:val="Heading8"/>
    <w:rsid w:val="00F24338"/>
    <w:rPr>
      <w:rFonts w:ascii="Times New Roman" w:eastAsia="Times New Roman" w:hAnsi="Times New Roman" w:cs="Times New Roman"/>
      <w:i/>
      <w:iCs/>
    </w:rPr>
  </w:style>
  <w:style w:type="character" w:customStyle="1" w:styleId="Heading9Char">
    <w:name w:val="Heading 9 Char"/>
    <w:basedOn w:val="DefaultParagraphFont"/>
    <w:link w:val="Heading9"/>
    <w:rsid w:val="00F24338"/>
    <w:rPr>
      <w:rFonts w:ascii="Arial" w:eastAsia="Times New Roman" w:hAnsi="Arial" w:cs="Arial"/>
      <w:sz w:val="22"/>
      <w:szCs w:val="22"/>
    </w:rPr>
  </w:style>
  <w:style w:type="character" w:styleId="CommentReference">
    <w:name w:val="annotation reference"/>
    <w:basedOn w:val="DefaultParagraphFont"/>
    <w:uiPriority w:val="99"/>
    <w:semiHidden/>
    <w:unhideWhenUsed/>
    <w:rsid w:val="00D87B74"/>
    <w:rPr>
      <w:sz w:val="16"/>
      <w:szCs w:val="16"/>
    </w:rPr>
  </w:style>
  <w:style w:type="paragraph" w:styleId="CommentText">
    <w:name w:val="annotation text"/>
    <w:basedOn w:val="Normal"/>
    <w:link w:val="CommentTextChar"/>
    <w:uiPriority w:val="99"/>
    <w:semiHidden/>
    <w:unhideWhenUsed/>
    <w:rsid w:val="00D87B74"/>
    <w:rPr>
      <w:sz w:val="20"/>
      <w:szCs w:val="20"/>
    </w:rPr>
  </w:style>
  <w:style w:type="character" w:customStyle="1" w:styleId="CommentTextChar">
    <w:name w:val="Comment Text Char"/>
    <w:basedOn w:val="DefaultParagraphFont"/>
    <w:link w:val="CommentText"/>
    <w:uiPriority w:val="99"/>
    <w:semiHidden/>
    <w:rsid w:val="00D87B74"/>
    <w:rPr>
      <w:sz w:val="20"/>
      <w:szCs w:val="20"/>
    </w:rPr>
  </w:style>
  <w:style w:type="paragraph" w:styleId="CommentSubject">
    <w:name w:val="annotation subject"/>
    <w:basedOn w:val="CommentText"/>
    <w:next w:val="CommentText"/>
    <w:link w:val="CommentSubjectChar"/>
    <w:uiPriority w:val="99"/>
    <w:semiHidden/>
    <w:unhideWhenUsed/>
    <w:rsid w:val="00D87B74"/>
    <w:rPr>
      <w:b/>
      <w:bCs/>
    </w:rPr>
  </w:style>
  <w:style w:type="character" w:customStyle="1" w:styleId="CommentSubjectChar">
    <w:name w:val="Comment Subject Char"/>
    <w:basedOn w:val="CommentTextChar"/>
    <w:link w:val="CommentSubject"/>
    <w:uiPriority w:val="99"/>
    <w:semiHidden/>
    <w:rsid w:val="00D87B74"/>
    <w:rPr>
      <w:b/>
      <w:bCs/>
      <w:sz w:val="20"/>
      <w:szCs w:val="20"/>
    </w:rPr>
  </w:style>
  <w:style w:type="table" w:styleId="TableGrid">
    <w:name w:val="Table Grid"/>
    <w:basedOn w:val="TableNormal"/>
    <w:uiPriority w:val="59"/>
    <w:rsid w:val="00E73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AE0395"/>
    <w:pPr>
      <w:spacing w:after="240" w:line="360" w:lineRule="auto"/>
      <w:ind w:left="1087" w:hanging="907"/>
      <w:jc w:val="both"/>
    </w:pPr>
    <w:rPr>
      <w:rFonts w:ascii="Arial" w:eastAsiaTheme="minorHAnsi" w:hAnsi="Arial" w:cs="Arial"/>
      <w:sz w:val="22"/>
      <w:szCs w:val="22"/>
    </w:rPr>
  </w:style>
  <w:style w:type="character" w:customStyle="1" w:styleId="ListParagraphChar">
    <w:name w:val="List Paragraph Char"/>
    <w:aliases w:val="Table of contents numbered Char"/>
    <w:basedOn w:val="DefaultParagraphFont"/>
    <w:link w:val="ListParagraph"/>
    <w:uiPriority w:val="34"/>
    <w:rsid w:val="00D552C7"/>
  </w:style>
  <w:style w:type="paragraph" w:styleId="Revision">
    <w:name w:val="Revision"/>
    <w:hidden/>
    <w:uiPriority w:val="99"/>
    <w:semiHidden/>
    <w:rsid w:val="00D22A19"/>
  </w:style>
  <w:style w:type="paragraph" w:customStyle="1" w:styleId="Default">
    <w:name w:val="Default"/>
    <w:rsid w:val="00140EF2"/>
    <w:pPr>
      <w:autoSpaceDE w:val="0"/>
      <w:autoSpaceDN w:val="0"/>
      <w:adjustRightInd w:val="0"/>
    </w:pPr>
    <w:rPr>
      <w:rFonts w:ascii="Arial" w:hAnsi="Arial" w:cs="Arial"/>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85053">
      <w:bodyDiv w:val="1"/>
      <w:marLeft w:val="0"/>
      <w:marRight w:val="0"/>
      <w:marTop w:val="0"/>
      <w:marBottom w:val="0"/>
      <w:divBdr>
        <w:top w:val="none" w:sz="0" w:space="0" w:color="auto"/>
        <w:left w:val="none" w:sz="0" w:space="0" w:color="auto"/>
        <w:bottom w:val="none" w:sz="0" w:space="0" w:color="auto"/>
        <w:right w:val="none" w:sz="0" w:space="0" w:color="auto"/>
      </w:divBdr>
    </w:div>
    <w:div w:id="512961830">
      <w:bodyDiv w:val="1"/>
      <w:marLeft w:val="0"/>
      <w:marRight w:val="0"/>
      <w:marTop w:val="0"/>
      <w:marBottom w:val="0"/>
      <w:divBdr>
        <w:top w:val="none" w:sz="0" w:space="0" w:color="auto"/>
        <w:left w:val="none" w:sz="0" w:space="0" w:color="auto"/>
        <w:bottom w:val="none" w:sz="0" w:space="0" w:color="auto"/>
        <w:right w:val="none" w:sz="0" w:space="0" w:color="auto"/>
      </w:divBdr>
      <w:divsChild>
        <w:div w:id="1862352364">
          <w:marLeft w:val="0"/>
          <w:marRight w:val="0"/>
          <w:marTop w:val="0"/>
          <w:marBottom w:val="0"/>
          <w:divBdr>
            <w:top w:val="none" w:sz="0" w:space="0" w:color="auto"/>
            <w:left w:val="none" w:sz="0" w:space="0" w:color="auto"/>
            <w:bottom w:val="none" w:sz="0" w:space="0" w:color="auto"/>
            <w:right w:val="none" w:sz="0" w:space="0" w:color="auto"/>
          </w:divBdr>
          <w:divsChild>
            <w:div w:id="1928422984">
              <w:marLeft w:val="0"/>
              <w:marRight w:val="0"/>
              <w:marTop w:val="0"/>
              <w:marBottom w:val="0"/>
              <w:divBdr>
                <w:top w:val="none" w:sz="0" w:space="0" w:color="auto"/>
                <w:left w:val="none" w:sz="0" w:space="0" w:color="auto"/>
                <w:bottom w:val="none" w:sz="0" w:space="0" w:color="auto"/>
                <w:right w:val="none" w:sz="0" w:space="0" w:color="auto"/>
              </w:divBdr>
              <w:divsChild>
                <w:div w:id="829832973">
                  <w:marLeft w:val="0"/>
                  <w:marRight w:val="0"/>
                  <w:marTop w:val="0"/>
                  <w:marBottom w:val="0"/>
                  <w:divBdr>
                    <w:top w:val="none" w:sz="0" w:space="0" w:color="auto"/>
                    <w:left w:val="none" w:sz="0" w:space="0" w:color="auto"/>
                    <w:bottom w:val="none" w:sz="0" w:space="0" w:color="auto"/>
                    <w:right w:val="none" w:sz="0" w:space="0" w:color="auto"/>
                  </w:divBdr>
                  <w:divsChild>
                    <w:div w:id="1805929368">
                      <w:marLeft w:val="0"/>
                      <w:marRight w:val="0"/>
                      <w:marTop w:val="0"/>
                      <w:marBottom w:val="0"/>
                      <w:divBdr>
                        <w:top w:val="none" w:sz="0" w:space="0" w:color="auto"/>
                        <w:left w:val="none" w:sz="0" w:space="0" w:color="auto"/>
                        <w:bottom w:val="none" w:sz="0" w:space="0" w:color="auto"/>
                        <w:right w:val="none" w:sz="0" w:space="0" w:color="auto"/>
                      </w:divBdr>
                      <w:divsChild>
                        <w:div w:id="1050154472">
                          <w:marLeft w:val="0"/>
                          <w:marRight w:val="0"/>
                          <w:marTop w:val="0"/>
                          <w:marBottom w:val="0"/>
                          <w:divBdr>
                            <w:top w:val="none" w:sz="0" w:space="0" w:color="auto"/>
                            <w:left w:val="none" w:sz="0" w:space="0" w:color="auto"/>
                            <w:bottom w:val="none" w:sz="0" w:space="0" w:color="auto"/>
                            <w:right w:val="none" w:sz="0" w:space="0" w:color="auto"/>
                          </w:divBdr>
                          <w:divsChild>
                            <w:div w:id="178786327">
                              <w:marLeft w:val="0"/>
                              <w:marRight w:val="0"/>
                              <w:marTop w:val="0"/>
                              <w:marBottom w:val="0"/>
                              <w:divBdr>
                                <w:top w:val="none" w:sz="0" w:space="0" w:color="auto"/>
                                <w:left w:val="none" w:sz="0" w:space="0" w:color="auto"/>
                                <w:bottom w:val="none" w:sz="0" w:space="0" w:color="auto"/>
                                <w:right w:val="none" w:sz="0" w:space="0" w:color="auto"/>
                              </w:divBdr>
                              <w:divsChild>
                                <w:div w:id="2112698602">
                                  <w:marLeft w:val="0"/>
                                  <w:marRight w:val="0"/>
                                  <w:marTop w:val="0"/>
                                  <w:marBottom w:val="0"/>
                                  <w:divBdr>
                                    <w:top w:val="none" w:sz="0" w:space="0" w:color="auto"/>
                                    <w:left w:val="none" w:sz="0" w:space="0" w:color="auto"/>
                                    <w:bottom w:val="none" w:sz="0" w:space="0" w:color="auto"/>
                                    <w:right w:val="none" w:sz="0" w:space="0" w:color="auto"/>
                                  </w:divBdr>
                                  <w:divsChild>
                                    <w:div w:id="1578830014">
                                      <w:marLeft w:val="0"/>
                                      <w:marRight w:val="0"/>
                                      <w:marTop w:val="0"/>
                                      <w:marBottom w:val="0"/>
                                      <w:divBdr>
                                        <w:top w:val="none" w:sz="0" w:space="0" w:color="auto"/>
                                        <w:left w:val="none" w:sz="0" w:space="0" w:color="auto"/>
                                        <w:bottom w:val="none" w:sz="0" w:space="0" w:color="auto"/>
                                        <w:right w:val="none" w:sz="0" w:space="0" w:color="auto"/>
                                      </w:divBdr>
                                      <w:divsChild>
                                        <w:div w:id="1611276683">
                                          <w:marLeft w:val="0"/>
                                          <w:marRight w:val="0"/>
                                          <w:marTop w:val="0"/>
                                          <w:marBottom w:val="0"/>
                                          <w:divBdr>
                                            <w:top w:val="none" w:sz="0" w:space="0" w:color="auto"/>
                                            <w:left w:val="none" w:sz="0" w:space="0" w:color="auto"/>
                                            <w:bottom w:val="none" w:sz="0" w:space="0" w:color="auto"/>
                                            <w:right w:val="none" w:sz="0" w:space="0" w:color="auto"/>
                                          </w:divBdr>
                                          <w:divsChild>
                                            <w:div w:id="1037003489">
                                              <w:marLeft w:val="0"/>
                                              <w:marRight w:val="0"/>
                                              <w:marTop w:val="0"/>
                                              <w:marBottom w:val="0"/>
                                              <w:divBdr>
                                                <w:top w:val="none" w:sz="0" w:space="0" w:color="auto"/>
                                                <w:left w:val="none" w:sz="0" w:space="0" w:color="auto"/>
                                                <w:bottom w:val="none" w:sz="0" w:space="0" w:color="auto"/>
                                                <w:right w:val="none" w:sz="0" w:space="0" w:color="auto"/>
                                              </w:divBdr>
                                              <w:divsChild>
                                                <w:div w:id="519666248">
                                                  <w:marLeft w:val="0"/>
                                                  <w:marRight w:val="0"/>
                                                  <w:marTop w:val="0"/>
                                                  <w:marBottom w:val="0"/>
                                                  <w:divBdr>
                                                    <w:top w:val="none" w:sz="0" w:space="0" w:color="auto"/>
                                                    <w:left w:val="none" w:sz="0" w:space="0" w:color="auto"/>
                                                    <w:bottom w:val="none" w:sz="0" w:space="0" w:color="auto"/>
                                                    <w:right w:val="none" w:sz="0" w:space="0" w:color="auto"/>
                                                  </w:divBdr>
                                                  <w:divsChild>
                                                    <w:div w:id="2003922055">
                                                      <w:marLeft w:val="0"/>
                                                      <w:marRight w:val="0"/>
                                                      <w:marTop w:val="0"/>
                                                      <w:marBottom w:val="0"/>
                                                      <w:divBdr>
                                                        <w:top w:val="none" w:sz="0" w:space="0" w:color="auto"/>
                                                        <w:left w:val="none" w:sz="0" w:space="0" w:color="auto"/>
                                                        <w:bottom w:val="none" w:sz="0" w:space="0" w:color="auto"/>
                                                        <w:right w:val="none" w:sz="0" w:space="0" w:color="auto"/>
                                                      </w:divBdr>
                                                      <w:divsChild>
                                                        <w:div w:id="821046325">
                                                          <w:marLeft w:val="0"/>
                                                          <w:marRight w:val="0"/>
                                                          <w:marTop w:val="0"/>
                                                          <w:marBottom w:val="0"/>
                                                          <w:divBdr>
                                                            <w:top w:val="none" w:sz="0" w:space="0" w:color="auto"/>
                                                            <w:left w:val="none" w:sz="0" w:space="0" w:color="auto"/>
                                                            <w:bottom w:val="none" w:sz="0" w:space="0" w:color="auto"/>
                                                            <w:right w:val="none" w:sz="0" w:space="0" w:color="auto"/>
                                                          </w:divBdr>
                                                          <w:divsChild>
                                                            <w:div w:id="728380257">
                                                              <w:marLeft w:val="0"/>
                                                              <w:marRight w:val="0"/>
                                                              <w:marTop w:val="0"/>
                                                              <w:marBottom w:val="0"/>
                                                              <w:divBdr>
                                                                <w:top w:val="none" w:sz="0" w:space="0" w:color="auto"/>
                                                                <w:left w:val="none" w:sz="0" w:space="0" w:color="auto"/>
                                                                <w:bottom w:val="none" w:sz="0" w:space="0" w:color="auto"/>
                                                                <w:right w:val="none" w:sz="0" w:space="0" w:color="auto"/>
                                                              </w:divBdr>
                                                              <w:divsChild>
                                                                <w:div w:id="421951277">
                                                                  <w:marLeft w:val="0"/>
                                                                  <w:marRight w:val="0"/>
                                                                  <w:marTop w:val="0"/>
                                                                  <w:marBottom w:val="0"/>
                                                                  <w:divBdr>
                                                                    <w:top w:val="none" w:sz="0" w:space="0" w:color="auto"/>
                                                                    <w:left w:val="none" w:sz="0" w:space="0" w:color="auto"/>
                                                                    <w:bottom w:val="none" w:sz="0" w:space="0" w:color="auto"/>
                                                                    <w:right w:val="none" w:sz="0" w:space="0" w:color="auto"/>
                                                                  </w:divBdr>
                                                                  <w:divsChild>
                                                                    <w:div w:id="1008293785">
                                                                      <w:marLeft w:val="0"/>
                                                                      <w:marRight w:val="0"/>
                                                                      <w:marTop w:val="0"/>
                                                                      <w:marBottom w:val="0"/>
                                                                      <w:divBdr>
                                                                        <w:top w:val="none" w:sz="0" w:space="0" w:color="auto"/>
                                                                        <w:left w:val="none" w:sz="0" w:space="0" w:color="auto"/>
                                                                        <w:bottom w:val="none" w:sz="0" w:space="0" w:color="auto"/>
                                                                        <w:right w:val="none" w:sz="0" w:space="0" w:color="auto"/>
                                                                      </w:divBdr>
                                                                      <w:divsChild>
                                                                        <w:div w:id="863909103">
                                                                          <w:marLeft w:val="0"/>
                                                                          <w:marRight w:val="0"/>
                                                                          <w:marTop w:val="0"/>
                                                                          <w:marBottom w:val="0"/>
                                                                          <w:divBdr>
                                                                            <w:top w:val="none" w:sz="0" w:space="0" w:color="auto"/>
                                                                            <w:left w:val="none" w:sz="0" w:space="0" w:color="auto"/>
                                                                            <w:bottom w:val="none" w:sz="0" w:space="0" w:color="auto"/>
                                                                            <w:right w:val="none" w:sz="0" w:space="0" w:color="auto"/>
                                                                          </w:divBdr>
                                                                          <w:divsChild>
                                                                            <w:div w:id="50663283">
                                                                              <w:marLeft w:val="300"/>
                                                                              <w:marRight w:val="0"/>
                                                                              <w:marTop w:val="0"/>
                                                                              <w:marBottom w:val="0"/>
                                                                              <w:divBdr>
                                                                                <w:top w:val="none" w:sz="0" w:space="0" w:color="auto"/>
                                                                                <w:left w:val="none" w:sz="0" w:space="0" w:color="auto"/>
                                                                                <w:bottom w:val="none" w:sz="0" w:space="0" w:color="auto"/>
                                                                                <w:right w:val="none" w:sz="0" w:space="0" w:color="auto"/>
                                                                              </w:divBdr>
                                                                              <w:divsChild>
                                                                                <w:div w:id="1871453366">
                                                                                  <w:marLeft w:val="0"/>
                                                                                  <w:marRight w:val="0"/>
                                                                                  <w:marTop w:val="0"/>
                                                                                  <w:marBottom w:val="0"/>
                                                                                  <w:divBdr>
                                                                                    <w:top w:val="none" w:sz="0" w:space="0" w:color="auto"/>
                                                                                    <w:left w:val="none" w:sz="0" w:space="0" w:color="auto"/>
                                                                                    <w:bottom w:val="none" w:sz="0" w:space="0" w:color="auto"/>
                                                                                    <w:right w:val="none" w:sz="0" w:space="0" w:color="auto"/>
                                                                                  </w:divBdr>
                                                                                  <w:divsChild>
                                                                                    <w:div w:id="7079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909909">
      <w:bodyDiv w:val="1"/>
      <w:marLeft w:val="0"/>
      <w:marRight w:val="0"/>
      <w:marTop w:val="0"/>
      <w:marBottom w:val="0"/>
      <w:divBdr>
        <w:top w:val="none" w:sz="0" w:space="0" w:color="auto"/>
        <w:left w:val="none" w:sz="0" w:space="0" w:color="auto"/>
        <w:bottom w:val="none" w:sz="0" w:space="0" w:color="auto"/>
        <w:right w:val="none" w:sz="0" w:space="0" w:color="auto"/>
      </w:divBdr>
    </w:div>
    <w:div w:id="750276140">
      <w:bodyDiv w:val="1"/>
      <w:marLeft w:val="0"/>
      <w:marRight w:val="0"/>
      <w:marTop w:val="0"/>
      <w:marBottom w:val="0"/>
      <w:divBdr>
        <w:top w:val="none" w:sz="0" w:space="0" w:color="auto"/>
        <w:left w:val="none" w:sz="0" w:space="0" w:color="auto"/>
        <w:bottom w:val="none" w:sz="0" w:space="0" w:color="auto"/>
        <w:right w:val="none" w:sz="0" w:space="0" w:color="auto"/>
      </w:divBdr>
    </w:div>
    <w:div w:id="752356871">
      <w:bodyDiv w:val="1"/>
      <w:marLeft w:val="0"/>
      <w:marRight w:val="0"/>
      <w:marTop w:val="0"/>
      <w:marBottom w:val="0"/>
      <w:divBdr>
        <w:top w:val="none" w:sz="0" w:space="0" w:color="auto"/>
        <w:left w:val="none" w:sz="0" w:space="0" w:color="auto"/>
        <w:bottom w:val="none" w:sz="0" w:space="0" w:color="auto"/>
        <w:right w:val="none" w:sz="0" w:space="0" w:color="auto"/>
      </w:divBdr>
    </w:div>
    <w:div w:id="1106534101">
      <w:bodyDiv w:val="1"/>
      <w:marLeft w:val="0"/>
      <w:marRight w:val="0"/>
      <w:marTop w:val="0"/>
      <w:marBottom w:val="0"/>
      <w:divBdr>
        <w:top w:val="none" w:sz="0" w:space="0" w:color="auto"/>
        <w:left w:val="none" w:sz="0" w:space="0" w:color="auto"/>
        <w:bottom w:val="none" w:sz="0" w:space="0" w:color="auto"/>
        <w:right w:val="none" w:sz="0" w:space="0" w:color="auto"/>
      </w:divBdr>
      <w:divsChild>
        <w:div w:id="1588153558">
          <w:marLeft w:val="0"/>
          <w:marRight w:val="0"/>
          <w:marTop w:val="0"/>
          <w:marBottom w:val="0"/>
          <w:divBdr>
            <w:top w:val="none" w:sz="0" w:space="0" w:color="auto"/>
            <w:left w:val="none" w:sz="0" w:space="0" w:color="auto"/>
            <w:bottom w:val="none" w:sz="0" w:space="0" w:color="auto"/>
            <w:right w:val="none" w:sz="0" w:space="0" w:color="auto"/>
          </w:divBdr>
          <w:divsChild>
            <w:div w:id="2017809053">
              <w:marLeft w:val="0"/>
              <w:marRight w:val="0"/>
              <w:marTop w:val="0"/>
              <w:marBottom w:val="0"/>
              <w:divBdr>
                <w:top w:val="none" w:sz="0" w:space="0" w:color="auto"/>
                <w:left w:val="none" w:sz="0" w:space="0" w:color="auto"/>
                <w:bottom w:val="none" w:sz="0" w:space="0" w:color="auto"/>
                <w:right w:val="none" w:sz="0" w:space="0" w:color="auto"/>
              </w:divBdr>
              <w:divsChild>
                <w:div w:id="645941069">
                  <w:marLeft w:val="0"/>
                  <w:marRight w:val="0"/>
                  <w:marTop w:val="0"/>
                  <w:marBottom w:val="0"/>
                  <w:divBdr>
                    <w:top w:val="none" w:sz="0" w:space="0" w:color="auto"/>
                    <w:left w:val="none" w:sz="0" w:space="0" w:color="auto"/>
                    <w:bottom w:val="none" w:sz="0" w:space="0" w:color="auto"/>
                    <w:right w:val="none" w:sz="0" w:space="0" w:color="auto"/>
                  </w:divBdr>
                  <w:divsChild>
                    <w:div w:id="181863011">
                      <w:marLeft w:val="0"/>
                      <w:marRight w:val="0"/>
                      <w:marTop w:val="0"/>
                      <w:marBottom w:val="0"/>
                      <w:divBdr>
                        <w:top w:val="none" w:sz="0" w:space="0" w:color="auto"/>
                        <w:left w:val="none" w:sz="0" w:space="0" w:color="auto"/>
                        <w:bottom w:val="none" w:sz="0" w:space="0" w:color="auto"/>
                        <w:right w:val="none" w:sz="0" w:space="0" w:color="auto"/>
                      </w:divBdr>
                      <w:divsChild>
                        <w:div w:id="1233006842">
                          <w:marLeft w:val="0"/>
                          <w:marRight w:val="0"/>
                          <w:marTop w:val="0"/>
                          <w:marBottom w:val="0"/>
                          <w:divBdr>
                            <w:top w:val="none" w:sz="0" w:space="0" w:color="auto"/>
                            <w:left w:val="none" w:sz="0" w:space="0" w:color="auto"/>
                            <w:bottom w:val="none" w:sz="0" w:space="0" w:color="auto"/>
                            <w:right w:val="none" w:sz="0" w:space="0" w:color="auto"/>
                          </w:divBdr>
                          <w:divsChild>
                            <w:div w:id="1678846490">
                              <w:marLeft w:val="0"/>
                              <w:marRight w:val="0"/>
                              <w:marTop w:val="0"/>
                              <w:marBottom w:val="0"/>
                              <w:divBdr>
                                <w:top w:val="none" w:sz="0" w:space="0" w:color="auto"/>
                                <w:left w:val="none" w:sz="0" w:space="0" w:color="auto"/>
                                <w:bottom w:val="none" w:sz="0" w:space="0" w:color="auto"/>
                                <w:right w:val="none" w:sz="0" w:space="0" w:color="auto"/>
                              </w:divBdr>
                              <w:divsChild>
                                <w:div w:id="101195460">
                                  <w:marLeft w:val="0"/>
                                  <w:marRight w:val="0"/>
                                  <w:marTop w:val="0"/>
                                  <w:marBottom w:val="0"/>
                                  <w:divBdr>
                                    <w:top w:val="none" w:sz="0" w:space="0" w:color="auto"/>
                                    <w:left w:val="none" w:sz="0" w:space="0" w:color="auto"/>
                                    <w:bottom w:val="none" w:sz="0" w:space="0" w:color="auto"/>
                                    <w:right w:val="none" w:sz="0" w:space="0" w:color="auto"/>
                                  </w:divBdr>
                                  <w:divsChild>
                                    <w:div w:id="2140219728">
                                      <w:marLeft w:val="0"/>
                                      <w:marRight w:val="0"/>
                                      <w:marTop w:val="0"/>
                                      <w:marBottom w:val="0"/>
                                      <w:divBdr>
                                        <w:top w:val="none" w:sz="0" w:space="0" w:color="auto"/>
                                        <w:left w:val="none" w:sz="0" w:space="0" w:color="auto"/>
                                        <w:bottom w:val="none" w:sz="0" w:space="0" w:color="auto"/>
                                        <w:right w:val="none" w:sz="0" w:space="0" w:color="auto"/>
                                      </w:divBdr>
                                      <w:divsChild>
                                        <w:div w:id="798835973">
                                          <w:marLeft w:val="0"/>
                                          <w:marRight w:val="0"/>
                                          <w:marTop w:val="0"/>
                                          <w:marBottom w:val="0"/>
                                          <w:divBdr>
                                            <w:top w:val="none" w:sz="0" w:space="0" w:color="auto"/>
                                            <w:left w:val="none" w:sz="0" w:space="0" w:color="auto"/>
                                            <w:bottom w:val="none" w:sz="0" w:space="0" w:color="auto"/>
                                            <w:right w:val="none" w:sz="0" w:space="0" w:color="auto"/>
                                          </w:divBdr>
                                          <w:divsChild>
                                            <w:div w:id="325519655">
                                              <w:marLeft w:val="0"/>
                                              <w:marRight w:val="0"/>
                                              <w:marTop w:val="0"/>
                                              <w:marBottom w:val="0"/>
                                              <w:divBdr>
                                                <w:top w:val="none" w:sz="0" w:space="0" w:color="auto"/>
                                                <w:left w:val="none" w:sz="0" w:space="0" w:color="auto"/>
                                                <w:bottom w:val="none" w:sz="0" w:space="0" w:color="auto"/>
                                                <w:right w:val="none" w:sz="0" w:space="0" w:color="auto"/>
                                              </w:divBdr>
                                              <w:divsChild>
                                                <w:div w:id="1674643837">
                                                  <w:marLeft w:val="0"/>
                                                  <w:marRight w:val="0"/>
                                                  <w:marTop w:val="0"/>
                                                  <w:marBottom w:val="0"/>
                                                  <w:divBdr>
                                                    <w:top w:val="none" w:sz="0" w:space="0" w:color="auto"/>
                                                    <w:left w:val="none" w:sz="0" w:space="0" w:color="auto"/>
                                                    <w:bottom w:val="none" w:sz="0" w:space="0" w:color="auto"/>
                                                    <w:right w:val="none" w:sz="0" w:space="0" w:color="auto"/>
                                                  </w:divBdr>
                                                  <w:divsChild>
                                                    <w:div w:id="1899245517">
                                                      <w:marLeft w:val="0"/>
                                                      <w:marRight w:val="0"/>
                                                      <w:marTop w:val="0"/>
                                                      <w:marBottom w:val="0"/>
                                                      <w:divBdr>
                                                        <w:top w:val="none" w:sz="0" w:space="0" w:color="auto"/>
                                                        <w:left w:val="none" w:sz="0" w:space="0" w:color="auto"/>
                                                        <w:bottom w:val="none" w:sz="0" w:space="0" w:color="auto"/>
                                                        <w:right w:val="none" w:sz="0" w:space="0" w:color="auto"/>
                                                      </w:divBdr>
                                                      <w:divsChild>
                                                        <w:div w:id="1417751698">
                                                          <w:marLeft w:val="0"/>
                                                          <w:marRight w:val="0"/>
                                                          <w:marTop w:val="0"/>
                                                          <w:marBottom w:val="0"/>
                                                          <w:divBdr>
                                                            <w:top w:val="none" w:sz="0" w:space="0" w:color="auto"/>
                                                            <w:left w:val="none" w:sz="0" w:space="0" w:color="auto"/>
                                                            <w:bottom w:val="none" w:sz="0" w:space="0" w:color="auto"/>
                                                            <w:right w:val="none" w:sz="0" w:space="0" w:color="auto"/>
                                                          </w:divBdr>
                                                          <w:divsChild>
                                                            <w:div w:id="1349676989">
                                                              <w:marLeft w:val="0"/>
                                                              <w:marRight w:val="0"/>
                                                              <w:marTop w:val="0"/>
                                                              <w:marBottom w:val="0"/>
                                                              <w:divBdr>
                                                                <w:top w:val="none" w:sz="0" w:space="0" w:color="auto"/>
                                                                <w:left w:val="none" w:sz="0" w:space="0" w:color="auto"/>
                                                                <w:bottom w:val="none" w:sz="0" w:space="0" w:color="auto"/>
                                                                <w:right w:val="none" w:sz="0" w:space="0" w:color="auto"/>
                                                              </w:divBdr>
                                                              <w:divsChild>
                                                                <w:div w:id="1614166242">
                                                                  <w:marLeft w:val="0"/>
                                                                  <w:marRight w:val="0"/>
                                                                  <w:marTop w:val="0"/>
                                                                  <w:marBottom w:val="0"/>
                                                                  <w:divBdr>
                                                                    <w:top w:val="none" w:sz="0" w:space="0" w:color="auto"/>
                                                                    <w:left w:val="none" w:sz="0" w:space="0" w:color="auto"/>
                                                                    <w:bottom w:val="none" w:sz="0" w:space="0" w:color="auto"/>
                                                                    <w:right w:val="none" w:sz="0" w:space="0" w:color="auto"/>
                                                                  </w:divBdr>
                                                                  <w:divsChild>
                                                                    <w:div w:id="900750555">
                                                                      <w:marLeft w:val="0"/>
                                                                      <w:marRight w:val="0"/>
                                                                      <w:marTop w:val="0"/>
                                                                      <w:marBottom w:val="0"/>
                                                                      <w:divBdr>
                                                                        <w:top w:val="none" w:sz="0" w:space="0" w:color="auto"/>
                                                                        <w:left w:val="none" w:sz="0" w:space="0" w:color="auto"/>
                                                                        <w:bottom w:val="none" w:sz="0" w:space="0" w:color="auto"/>
                                                                        <w:right w:val="none" w:sz="0" w:space="0" w:color="auto"/>
                                                                      </w:divBdr>
                                                                      <w:divsChild>
                                                                        <w:div w:id="709303643">
                                                                          <w:marLeft w:val="0"/>
                                                                          <w:marRight w:val="0"/>
                                                                          <w:marTop w:val="0"/>
                                                                          <w:marBottom w:val="0"/>
                                                                          <w:divBdr>
                                                                            <w:top w:val="none" w:sz="0" w:space="0" w:color="auto"/>
                                                                            <w:left w:val="none" w:sz="0" w:space="0" w:color="auto"/>
                                                                            <w:bottom w:val="none" w:sz="0" w:space="0" w:color="auto"/>
                                                                            <w:right w:val="none" w:sz="0" w:space="0" w:color="auto"/>
                                                                          </w:divBdr>
                                                                          <w:divsChild>
                                                                            <w:div w:id="1889105085">
                                                                              <w:marLeft w:val="300"/>
                                                                              <w:marRight w:val="0"/>
                                                                              <w:marTop w:val="0"/>
                                                                              <w:marBottom w:val="0"/>
                                                                              <w:divBdr>
                                                                                <w:top w:val="none" w:sz="0" w:space="0" w:color="auto"/>
                                                                                <w:left w:val="none" w:sz="0" w:space="0" w:color="auto"/>
                                                                                <w:bottom w:val="none" w:sz="0" w:space="0" w:color="auto"/>
                                                                                <w:right w:val="none" w:sz="0" w:space="0" w:color="auto"/>
                                                                              </w:divBdr>
                                                                              <w:divsChild>
                                                                                <w:div w:id="1150749263">
                                                                                  <w:marLeft w:val="0"/>
                                                                                  <w:marRight w:val="0"/>
                                                                                  <w:marTop w:val="0"/>
                                                                                  <w:marBottom w:val="0"/>
                                                                                  <w:divBdr>
                                                                                    <w:top w:val="none" w:sz="0" w:space="0" w:color="auto"/>
                                                                                    <w:left w:val="none" w:sz="0" w:space="0" w:color="auto"/>
                                                                                    <w:bottom w:val="none" w:sz="0" w:space="0" w:color="auto"/>
                                                                                    <w:right w:val="none" w:sz="0" w:space="0" w:color="auto"/>
                                                                                  </w:divBdr>
                                                                                  <w:divsChild>
                                                                                    <w:div w:id="19685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30713">
      <w:bodyDiv w:val="1"/>
      <w:marLeft w:val="0"/>
      <w:marRight w:val="0"/>
      <w:marTop w:val="0"/>
      <w:marBottom w:val="0"/>
      <w:divBdr>
        <w:top w:val="none" w:sz="0" w:space="0" w:color="auto"/>
        <w:left w:val="none" w:sz="0" w:space="0" w:color="auto"/>
        <w:bottom w:val="none" w:sz="0" w:space="0" w:color="auto"/>
        <w:right w:val="none" w:sz="0" w:space="0" w:color="auto"/>
      </w:divBdr>
    </w:div>
    <w:div w:id="193478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nkset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8E69-7897-43C0-BC62-40B9F7D5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LoatileIdeahub§</dc:creator>
  <cp:lastModifiedBy>Christine Fritz</cp:lastModifiedBy>
  <cp:revision>2</cp:revision>
  <cp:lastPrinted>2016-06-06T12:47:00Z</cp:lastPrinted>
  <dcterms:created xsi:type="dcterms:W3CDTF">2021-11-16T06:02:00Z</dcterms:created>
  <dcterms:modified xsi:type="dcterms:W3CDTF">2021-11-16T06:02:00Z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945c56a1-d31c-4df5-9b07-e27c0ab68f73</vt:lpwstr>
  </property>
  <property fmtid="{D5CDD505-2E9C-101B-9397-08002B2CF9AE}" pid="3" name="DeloitteSecurityClassification">
    <vt:lpwstr>Internal</vt:lpwstr>
  </property>
  <property fmtid="{D5CDD505-2E9C-101B-9397-08002B2CF9AE}" pid="4" name="DeloitteSensitivity">
    <vt:lpwstr>Client Personal and Confidential</vt:lpwstr>
  </property>
  <property fmtid="{D5CDD505-2E9C-101B-9397-08002B2CF9AE}" pid="5" name="DeloitteDivision">
    <vt:lpwstr>None</vt:lpwstr>
  </property>
  <property fmtid="{D5CDD505-2E9C-101B-9397-08002B2CF9AE}" pid="6" name="DeloitteBusinessUnit">
    <vt:lpwstr>Consulting</vt:lpwstr>
  </property>
  <property fmtid="{D5CDD505-2E9C-101B-9397-08002B2CF9AE}" pid="7" name="DeloitteCompany">
    <vt:lpwstr>Deloitte ZA</vt:lpwstr>
  </property>
  <property fmtid="{D5CDD505-2E9C-101B-9397-08002B2CF9AE}" pid="8" name="DeloitteCountry">
    <vt:lpwstr>South Africa</vt:lpwstr>
  </property>
</Properties>
</file>