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C443B7" w14:textId="116F5D50" w:rsidR="00B27330" w:rsidRPr="006C0540" w:rsidRDefault="001E5AA5" w:rsidP="00B27330">
      <w:pPr>
        <w:rPr>
          <w:rFonts w:ascii="Arial" w:hAnsi="Arial" w:cs="Arial"/>
          <w:sz w:val="20"/>
          <w:szCs w:val="20"/>
        </w:rPr>
      </w:pPr>
      <w:r w:rsidRPr="0061077D">
        <w:rPr>
          <w:rFonts w:ascii="Arial" w:hAnsi="Arial" w:cs="Arial"/>
          <w:b/>
          <w:bCs/>
          <w:sz w:val="24"/>
          <w:szCs w:val="24"/>
        </w:rPr>
        <w:t>Annexure A:</w:t>
      </w:r>
      <w:r w:rsidRPr="006C0540">
        <w:rPr>
          <w:rFonts w:ascii="Arial" w:hAnsi="Arial" w:cs="Arial"/>
          <w:sz w:val="20"/>
          <w:szCs w:val="20"/>
        </w:rPr>
        <w:t xml:space="preserve">  </w:t>
      </w:r>
      <w:r w:rsidR="00B27330" w:rsidRPr="006C0540">
        <w:rPr>
          <w:rFonts w:ascii="Arial" w:hAnsi="Arial" w:cs="Arial"/>
          <w:sz w:val="20"/>
          <w:szCs w:val="20"/>
        </w:rPr>
        <w:t xml:space="preserve">This document must be read with the BANKSETA Funding Window Guidelines </w:t>
      </w:r>
      <w:r w:rsidR="008B2884">
        <w:rPr>
          <w:rFonts w:ascii="Arial" w:hAnsi="Arial" w:cs="Arial"/>
          <w:sz w:val="20"/>
          <w:szCs w:val="20"/>
        </w:rPr>
        <w:t>2022/202</w:t>
      </w:r>
      <w:r w:rsidR="0061077D">
        <w:rPr>
          <w:rFonts w:ascii="Arial" w:hAnsi="Arial" w:cs="Arial"/>
          <w:sz w:val="20"/>
          <w:szCs w:val="20"/>
        </w:rPr>
        <w:t xml:space="preserve">3, </w:t>
      </w:r>
      <w:r w:rsidR="00B27330" w:rsidRPr="006C0540">
        <w:rPr>
          <w:rFonts w:ascii="Arial" w:hAnsi="Arial" w:cs="Arial"/>
          <w:sz w:val="20"/>
          <w:szCs w:val="20"/>
        </w:rPr>
        <w:t>which specifies the BANKSETA requirements for all applicants of funding windows.  The purpose of this document is to indicate what the specific criteria is for the different funding windows.</w:t>
      </w:r>
    </w:p>
    <w:p w14:paraId="7A66C64D" w14:textId="77777777" w:rsidR="00B27330" w:rsidRPr="006C0540" w:rsidRDefault="00B27330">
      <w:pPr>
        <w:rPr>
          <w:rFonts w:ascii="Arial" w:hAnsi="Arial" w:cs="Arial"/>
          <w:sz w:val="20"/>
          <w:szCs w:val="20"/>
        </w:rPr>
      </w:pPr>
    </w:p>
    <w:tbl>
      <w:tblPr>
        <w:tblStyle w:val="TableGrid"/>
        <w:tblW w:w="0" w:type="auto"/>
        <w:tblLook w:val="04A0" w:firstRow="1" w:lastRow="0" w:firstColumn="1" w:lastColumn="0" w:noHBand="0" w:noVBand="1"/>
      </w:tblPr>
      <w:tblGrid>
        <w:gridCol w:w="2263"/>
        <w:gridCol w:w="4711"/>
        <w:gridCol w:w="3487"/>
        <w:gridCol w:w="3487"/>
      </w:tblGrid>
      <w:tr w:rsidR="0063344B" w:rsidRPr="00F345C5" w14:paraId="2808F6ED" w14:textId="77777777" w:rsidTr="0061077D">
        <w:trPr>
          <w:tblHeader/>
        </w:trPr>
        <w:tc>
          <w:tcPr>
            <w:tcW w:w="2263" w:type="dxa"/>
            <w:shd w:val="clear" w:color="auto" w:fill="BBB2A6"/>
            <w:vAlign w:val="center"/>
          </w:tcPr>
          <w:p w14:paraId="53D27DDE" w14:textId="77777777" w:rsidR="00B27330" w:rsidRPr="00F345C5" w:rsidRDefault="00B27330" w:rsidP="0061077D">
            <w:pPr>
              <w:jc w:val="center"/>
              <w:rPr>
                <w:rFonts w:ascii="Arial" w:hAnsi="Arial" w:cs="Arial"/>
                <w:b/>
                <w:bCs/>
                <w:sz w:val="20"/>
                <w:szCs w:val="20"/>
              </w:rPr>
            </w:pPr>
            <w:r w:rsidRPr="00F345C5">
              <w:rPr>
                <w:rFonts w:ascii="Arial" w:hAnsi="Arial" w:cs="Arial"/>
                <w:b/>
                <w:bCs/>
                <w:sz w:val="20"/>
                <w:szCs w:val="20"/>
              </w:rPr>
              <w:t>Sub-Programme</w:t>
            </w:r>
          </w:p>
        </w:tc>
        <w:tc>
          <w:tcPr>
            <w:tcW w:w="4711" w:type="dxa"/>
            <w:shd w:val="clear" w:color="auto" w:fill="BBB2A6"/>
            <w:vAlign w:val="center"/>
          </w:tcPr>
          <w:p w14:paraId="504B70C4" w14:textId="6176DB39" w:rsidR="00600A14" w:rsidRPr="00F345C5" w:rsidRDefault="009E72F4" w:rsidP="0061077D">
            <w:pPr>
              <w:jc w:val="center"/>
              <w:rPr>
                <w:rFonts w:ascii="Arial" w:hAnsi="Arial" w:cs="Arial"/>
                <w:b/>
                <w:sz w:val="20"/>
                <w:szCs w:val="20"/>
              </w:rPr>
            </w:pPr>
            <w:r w:rsidRPr="00F345C5">
              <w:rPr>
                <w:rFonts w:ascii="Arial" w:hAnsi="Arial" w:cs="Arial"/>
                <w:b/>
                <w:sz w:val="20"/>
                <w:szCs w:val="20"/>
              </w:rPr>
              <w:t>Eligibility Criteria</w:t>
            </w:r>
          </w:p>
        </w:tc>
        <w:tc>
          <w:tcPr>
            <w:tcW w:w="3487" w:type="dxa"/>
            <w:shd w:val="clear" w:color="auto" w:fill="BBB2A6"/>
            <w:vAlign w:val="center"/>
          </w:tcPr>
          <w:p w14:paraId="7931F5C7" w14:textId="77777777" w:rsidR="00B27330" w:rsidRPr="00F345C5" w:rsidRDefault="009E72F4" w:rsidP="0061077D">
            <w:pPr>
              <w:jc w:val="center"/>
              <w:rPr>
                <w:rFonts w:ascii="Arial" w:hAnsi="Arial" w:cs="Arial"/>
                <w:b/>
                <w:sz w:val="20"/>
                <w:szCs w:val="20"/>
              </w:rPr>
            </w:pPr>
            <w:r w:rsidRPr="00F345C5">
              <w:rPr>
                <w:rFonts w:ascii="Arial" w:hAnsi="Arial" w:cs="Arial"/>
                <w:b/>
                <w:sz w:val="20"/>
                <w:szCs w:val="20"/>
              </w:rPr>
              <w:t>Evaluation Criteria</w:t>
            </w:r>
            <w:r w:rsidR="002D75E6" w:rsidRPr="00F345C5">
              <w:rPr>
                <w:rFonts w:ascii="Arial" w:hAnsi="Arial" w:cs="Arial"/>
                <w:b/>
                <w:sz w:val="20"/>
                <w:szCs w:val="20"/>
              </w:rPr>
              <w:t xml:space="preserve"> (must score at least 60%)</w:t>
            </w:r>
          </w:p>
        </w:tc>
        <w:tc>
          <w:tcPr>
            <w:tcW w:w="3487" w:type="dxa"/>
            <w:shd w:val="clear" w:color="auto" w:fill="BBB2A6"/>
            <w:vAlign w:val="center"/>
          </w:tcPr>
          <w:p w14:paraId="0CAEC6B0" w14:textId="77777777" w:rsidR="00B27330" w:rsidRPr="00F345C5" w:rsidRDefault="009E72F4" w:rsidP="0061077D">
            <w:pPr>
              <w:jc w:val="center"/>
              <w:rPr>
                <w:rFonts w:ascii="Arial" w:hAnsi="Arial" w:cs="Arial"/>
                <w:b/>
                <w:sz w:val="20"/>
                <w:szCs w:val="20"/>
              </w:rPr>
            </w:pPr>
            <w:r w:rsidRPr="00F345C5">
              <w:rPr>
                <w:rFonts w:ascii="Arial" w:hAnsi="Arial" w:cs="Arial"/>
                <w:b/>
                <w:sz w:val="20"/>
                <w:szCs w:val="20"/>
              </w:rPr>
              <w:t>Allocation Criteria</w:t>
            </w:r>
          </w:p>
        </w:tc>
      </w:tr>
      <w:tr w:rsidR="00EB6D3D" w:rsidRPr="00F345C5" w14:paraId="776717F1" w14:textId="77777777" w:rsidTr="0061077D">
        <w:tc>
          <w:tcPr>
            <w:tcW w:w="2263" w:type="dxa"/>
            <w:vAlign w:val="center"/>
          </w:tcPr>
          <w:p w14:paraId="1A2DD582" w14:textId="77777777" w:rsidR="00EB6D3D" w:rsidRPr="0061077D" w:rsidRDefault="00EB6D3D" w:rsidP="0061077D">
            <w:pPr>
              <w:rPr>
                <w:rFonts w:ascii="Arial" w:hAnsi="Arial" w:cs="Arial"/>
                <w:b/>
                <w:bCs/>
                <w:sz w:val="20"/>
                <w:szCs w:val="20"/>
              </w:rPr>
            </w:pPr>
            <w:r w:rsidRPr="0061077D">
              <w:rPr>
                <w:rFonts w:ascii="Arial" w:hAnsi="Arial" w:cs="Arial"/>
                <w:b/>
                <w:bCs/>
                <w:sz w:val="20"/>
                <w:szCs w:val="20"/>
              </w:rPr>
              <w:t>Pivotal Funding Window - Employed</w:t>
            </w:r>
          </w:p>
        </w:tc>
        <w:tc>
          <w:tcPr>
            <w:tcW w:w="4711" w:type="dxa"/>
            <w:vAlign w:val="center"/>
          </w:tcPr>
          <w:p w14:paraId="6B649CE3" w14:textId="77777777" w:rsidR="00EB6D3D" w:rsidRPr="0071209D" w:rsidRDefault="00EB6D3D" w:rsidP="0061077D">
            <w:pPr>
              <w:pStyle w:val="ListParagraph"/>
              <w:numPr>
                <w:ilvl w:val="0"/>
                <w:numId w:val="2"/>
              </w:numPr>
              <w:rPr>
                <w:rFonts w:ascii="Arial" w:hAnsi="Arial" w:cs="Arial"/>
                <w:sz w:val="20"/>
                <w:szCs w:val="20"/>
              </w:rPr>
            </w:pPr>
            <w:r w:rsidRPr="0071209D">
              <w:rPr>
                <w:rFonts w:ascii="Arial" w:hAnsi="Arial" w:cs="Arial"/>
                <w:sz w:val="20"/>
                <w:szCs w:val="20"/>
              </w:rPr>
              <w:t>The applicant must be registered or in the process of registering with the BANKSETA for skills development levy purposes</w:t>
            </w:r>
          </w:p>
          <w:p w14:paraId="0DE3A74E" w14:textId="77777777" w:rsidR="00EB6D3D" w:rsidRPr="0071209D" w:rsidRDefault="00EB6D3D" w:rsidP="0061077D">
            <w:pPr>
              <w:pStyle w:val="ListParagraph"/>
              <w:numPr>
                <w:ilvl w:val="0"/>
                <w:numId w:val="2"/>
              </w:numPr>
              <w:rPr>
                <w:rFonts w:ascii="Arial" w:hAnsi="Arial" w:cs="Arial"/>
                <w:sz w:val="20"/>
                <w:szCs w:val="20"/>
              </w:rPr>
            </w:pPr>
            <w:proofErr w:type="gramStart"/>
            <w:r w:rsidRPr="0071209D">
              <w:rPr>
                <w:rFonts w:ascii="Arial" w:hAnsi="Arial" w:cs="Arial"/>
                <w:sz w:val="20"/>
                <w:szCs w:val="20"/>
              </w:rPr>
              <w:t>In order for</w:t>
            </w:r>
            <w:proofErr w:type="gramEnd"/>
            <w:r w:rsidRPr="0071209D">
              <w:rPr>
                <w:rFonts w:ascii="Arial" w:hAnsi="Arial" w:cs="Arial"/>
                <w:sz w:val="20"/>
                <w:szCs w:val="20"/>
              </w:rPr>
              <w:t xml:space="preserve"> Funding Agreements to be signed following the approval of funding applications, the Workplace Skills Plan (WSP) reporting must be submitted by the due date of 30 April 2022 or as communicated by the Department of Higher Education and Training</w:t>
            </w:r>
          </w:p>
          <w:p w14:paraId="7196121B" w14:textId="77777777" w:rsidR="00EB6D3D" w:rsidRPr="0071209D" w:rsidRDefault="00EB6D3D" w:rsidP="0061077D">
            <w:pPr>
              <w:pStyle w:val="ListParagraph"/>
              <w:numPr>
                <w:ilvl w:val="0"/>
                <w:numId w:val="2"/>
              </w:numPr>
              <w:rPr>
                <w:rFonts w:ascii="Arial" w:hAnsi="Arial" w:cs="Arial"/>
                <w:sz w:val="20"/>
                <w:szCs w:val="20"/>
              </w:rPr>
            </w:pPr>
            <w:r w:rsidRPr="0071209D">
              <w:rPr>
                <w:rFonts w:ascii="Arial" w:hAnsi="Arial" w:cs="Arial"/>
                <w:sz w:val="20"/>
                <w:szCs w:val="20"/>
              </w:rPr>
              <w:t xml:space="preserve">The employer must be up to date with levy contributions unless exempt from paying levies </w:t>
            </w:r>
          </w:p>
          <w:p w14:paraId="25418D8C" w14:textId="77777777" w:rsidR="00EB6D3D" w:rsidRPr="0071209D" w:rsidRDefault="00EB6D3D" w:rsidP="0061077D">
            <w:pPr>
              <w:pStyle w:val="ListParagraph"/>
              <w:numPr>
                <w:ilvl w:val="0"/>
                <w:numId w:val="2"/>
              </w:numPr>
              <w:rPr>
                <w:rFonts w:ascii="Arial" w:hAnsi="Arial" w:cs="Arial"/>
                <w:sz w:val="20"/>
                <w:szCs w:val="20"/>
              </w:rPr>
            </w:pPr>
            <w:r w:rsidRPr="0071209D">
              <w:rPr>
                <w:rFonts w:ascii="Arial" w:hAnsi="Arial" w:cs="Arial"/>
                <w:sz w:val="20"/>
                <w:szCs w:val="20"/>
              </w:rPr>
              <w:t>In all instances the training provider must be accredited as a training provider by the relevant Quality Council and where applicable the registration number for the programme applied for</w:t>
            </w:r>
          </w:p>
          <w:p w14:paraId="5EDFF186" w14:textId="77777777" w:rsidR="00EB6D3D" w:rsidRPr="0071209D" w:rsidRDefault="00EB6D3D" w:rsidP="0061077D">
            <w:pPr>
              <w:pStyle w:val="ListParagraph"/>
              <w:numPr>
                <w:ilvl w:val="0"/>
                <w:numId w:val="2"/>
              </w:numPr>
              <w:rPr>
                <w:rFonts w:ascii="Arial" w:hAnsi="Arial" w:cs="Arial"/>
                <w:sz w:val="20"/>
                <w:szCs w:val="20"/>
              </w:rPr>
            </w:pPr>
            <w:r w:rsidRPr="0071209D">
              <w:rPr>
                <w:rFonts w:ascii="Arial" w:hAnsi="Arial" w:cs="Arial"/>
                <w:sz w:val="20"/>
                <w:szCs w:val="20"/>
              </w:rPr>
              <w:t>Applications are for programmes starting from 1 April 2022 but no later than 28 February 2023. In the case of Bursaries, registration dates from January 2022 to December 2022 will be considered.</w:t>
            </w:r>
          </w:p>
          <w:p w14:paraId="50418E53" w14:textId="77777777" w:rsidR="00EB6D3D" w:rsidRPr="0071209D" w:rsidRDefault="00EB6D3D" w:rsidP="0061077D">
            <w:pPr>
              <w:pStyle w:val="ListParagraph"/>
              <w:numPr>
                <w:ilvl w:val="0"/>
                <w:numId w:val="2"/>
              </w:numPr>
              <w:rPr>
                <w:rFonts w:ascii="Arial" w:hAnsi="Arial" w:cs="Arial"/>
                <w:sz w:val="20"/>
                <w:szCs w:val="20"/>
              </w:rPr>
            </w:pPr>
            <w:r w:rsidRPr="0071209D">
              <w:rPr>
                <w:rFonts w:ascii="Arial" w:hAnsi="Arial" w:cs="Arial"/>
                <w:sz w:val="20"/>
                <w:szCs w:val="20"/>
              </w:rPr>
              <w:t xml:space="preserve">All Programmes must be PIVOTAL (Professional, Vocational, Technical and </w:t>
            </w:r>
            <w:r w:rsidRPr="0071209D">
              <w:rPr>
                <w:rFonts w:ascii="Arial" w:hAnsi="Arial" w:cs="Arial"/>
                <w:sz w:val="20"/>
                <w:szCs w:val="20"/>
              </w:rPr>
              <w:br/>
              <w:t>Academic Learning Programmes that result in qualifications or part qualifications on the National Qualifications Framework)</w:t>
            </w:r>
          </w:p>
        </w:tc>
        <w:tc>
          <w:tcPr>
            <w:tcW w:w="3487" w:type="dxa"/>
            <w:vAlign w:val="center"/>
          </w:tcPr>
          <w:p w14:paraId="7DFDEE86" w14:textId="31AB4AD2" w:rsidR="004C56A3" w:rsidRDefault="004C56A3" w:rsidP="0061077D">
            <w:pPr>
              <w:pStyle w:val="ListParagraph"/>
              <w:numPr>
                <w:ilvl w:val="0"/>
                <w:numId w:val="2"/>
              </w:numPr>
              <w:rPr>
                <w:rFonts w:ascii="Arial" w:hAnsi="Arial" w:cs="Arial"/>
                <w:color w:val="000000" w:themeColor="text1"/>
                <w:sz w:val="20"/>
                <w:szCs w:val="20"/>
              </w:rPr>
            </w:pPr>
            <w:r w:rsidRPr="0061077D">
              <w:rPr>
                <w:rFonts w:ascii="Arial" w:hAnsi="Arial" w:cs="Arial"/>
                <w:color w:val="000000" w:themeColor="text1"/>
                <w:sz w:val="20"/>
                <w:szCs w:val="20"/>
              </w:rPr>
              <w:t>Business Case – 20%</w:t>
            </w:r>
          </w:p>
          <w:p w14:paraId="13622CCA" w14:textId="77777777" w:rsidR="0061077D" w:rsidRPr="0061077D" w:rsidRDefault="0061077D" w:rsidP="0061077D">
            <w:pPr>
              <w:pStyle w:val="ListParagraph"/>
              <w:ind w:left="360"/>
              <w:rPr>
                <w:rFonts w:ascii="Arial" w:hAnsi="Arial" w:cs="Arial"/>
                <w:color w:val="000000" w:themeColor="text1"/>
                <w:sz w:val="20"/>
                <w:szCs w:val="20"/>
              </w:rPr>
            </w:pPr>
          </w:p>
          <w:p w14:paraId="11B48BDC" w14:textId="1DF86055" w:rsidR="004C56A3" w:rsidRDefault="004C56A3" w:rsidP="0061077D">
            <w:pPr>
              <w:pStyle w:val="ListParagraph"/>
              <w:numPr>
                <w:ilvl w:val="0"/>
                <w:numId w:val="2"/>
              </w:numPr>
              <w:rPr>
                <w:rFonts w:ascii="Arial" w:hAnsi="Arial" w:cs="Arial"/>
                <w:color w:val="000000" w:themeColor="text1"/>
                <w:sz w:val="20"/>
                <w:szCs w:val="20"/>
              </w:rPr>
            </w:pPr>
            <w:r w:rsidRPr="0061077D">
              <w:rPr>
                <w:rFonts w:ascii="Arial" w:hAnsi="Arial" w:cs="Arial"/>
                <w:color w:val="000000" w:themeColor="text1"/>
                <w:sz w:val="20"/>
                <w:szCs w:val="20"/>
              </w:rPr>
              <w:t>Project Plan / QMP – 20%</w:t>
            </w:r>
          </w:p>
          <w:p w14:paraId="5C9470A6" w14:textId="77777777" w:rsidR="0061077D" w:rsidRPr="0061077D" w:rsidRDefault="0061077D" w:rsidP="0061077D">
            <w:pPr>
              <w:rPr>
                <w:rFonts w:ascii="Arial" w:hAnsi="Arial" w:cs="Arial"/>
                <w:color w:val="000000" w:themeColor="text1"/>
                <w:sz w:val="20"/>
                <w:szCs w:val="20"/>
              </w:rPr>
            </w:pPr>
          </w:p>
          <w:p w14:paraId="56663017" w14:textId="56DEE84B" w:rsidR="004C56A3" w:rsidRDefault="00881959" w:rsidP="0061077D">
            <w:pPr>
              <w:pStyle w:val="ListParagraph"/>
              <w:numPr>
                <w:ilvl w:val="0"/>
                <w:numId w:val="2"/>
              </w:numPr>
              <w:rPr>
                <w:rFonts w:ascii="Arial" w:hAnsi="Arial" w:cs="Arial"/>
                <w:color w:val="000000" w:themeColor="text1"/>
                <w:sz w:val="20"/>
                <w:szCs w:val="20"/>
              </w:rPr>
            </w:pPr>
            <w:r w:rsidRPr="0061077D">
              <w:rPr>
                <w:rFonts w:ascii="Arial" w:hAnsi="Arial" w:cs="Arial"/>
                <w:color w:val="000000" w:themeColor="text1"/>
                <w:sz w:val="20"/>
                <w:szCs w:val="20"/>
              </w:rPr>
              <w:t>Equity targets (</w:t>
            </w:r>
            <w:r w:rsidR="00231EA9" w:rsidRPr="0061077D">
              <w:rPr>
                <w:rFonts w:ascii="Arial" w:hAnsi="Arial" w:cs="Arial"/>
                <w:color w:val="000000" w:themeColor="text1"/>
                <w:sz w:val="20"/>
                <w:szCs w:val="20"/>
              </w:rPr>
              <w:t>85</w:t>
            </w:r>
            <w:r w:rsidR="004C56A3" w:rsidRPr="0061077D">
              <w:rPr>
                <w:rFonts w:ascii="Arial" w:hAnsi="Arial" w:cs="Arial"/>
                <w:color w:val="000000" w:themeColor="text1"/>
                <w:sz w:val="20"/>
                <w:szCs w:val="20"/>
              </w:rPr>
              <w:t xml:space="preserve">% </w:t>
            </w:r>
            <w:r w:rsidR="0061077D">
              <w:rPr>
                <w:rFonts w:ascii="Arial" w:hAnsi="Arial" w:cs="Arial"/>
                <w:color w:val="000000" w:themeColor="text1"/>
                <w:sz w:val="20"/>
                <w:szCs w:val="20"/>
              </w:rPr>
              <w:t>B</w:t>
            </w:r>
            <w:r w:rsidR="004C56A3" w:rsidRPr="0061077D">
              <w:rPr>
                <w:rFonts w:ascii="Arial" w:hAnsi="Arial" w:cs="Arial"/>
                <w:color w:val="000000" w:themeColor="text1"/>
                <w:sz w:val="20"/>
                <w:szCs w:val="20"/>
              </w:rPr>
              <w:t xml:space="preserve">lack, </w:t>
            </w:r>
            <w:r w:rsidR="00231EA9" w:rsidRPr="0061077D">
              <w:rPr>
                <w:rFonts w:ascii="Arial" w:hAnsi="Arial" w:cs="Arial"/>
                <w:color w:val="000000" w:themeColor="text1"/>
                <w:sz w:val="20"/>
                <w:szCs w:val="20"/>
              </w:rPr>
              <w:t>54</w:t>
            </w:r>
            <w:r w:rsidR="004C56A3" w:rsidRPr="0061077D">
              <w:rPr>
                <w:rFonts w:ascii="Arial" w:hAnsi="Arial" w:cs="Arial"/>
                <w:color w:val="000000" w:themeColor="text1"/>
                <w:sz w:val="20"/>
                <w:szCs w:val="20"/>
              </w:rPr>
              <w:t xml:space="preserve">% Female, </w:t>
            </w:r>
            <w:r w:rsidR="00231EA9" w:rsidRPr="0061077D">
              <w:rPr>
                <w:rFonts w:ascii="Arial" w:hAnsi="Arial" w:cs="Arial"/>
                <w:color w:val="000000" w:themeColor="text1"/>
                <w:sz w:val="20"/>
                <w:szCs w:val="20"/>
              </w:rPr>
              <w:t>4</w:t>
            </w:r>
            <w:r w:rsidR="004C56A3" w:rsidRPr="0061077D">
              <w:rPr>
                <w:rFonts w:ascii="Arial" w:hAnsi="Arial" w:cs="Arial"/>
                <w:color w:val="000000" w:themeColor="text1"/>
                <w:sz w:val="20"/>
                <w:szCs w:val="20"/>
              </w:rPr>
              <w:t xml:space="preserve">% </w:t>
            </w:r>
            <w:r w:rsidR="0061077D">
              <w:rPr>
                <w:rFonts w:ascii="Arial" w:hAnsi="Arial" w:cs="Arial"/>
                <w:color w:val="000000" w:themeColor="text1"/>
                <w:sz w:val="20"/>
                <w:szCs w:val="20"/>
              </w:rPr>
              <w:t>D</w:t>
            </w:r>
            <w:r w:rsidR="004C56A3" w:rsidRPr="0061077D">
              <w:rPr>
                <w:rFonts w:ascii="Arial" w:hAnsi="Arial" w:cs="Arial"/>
                <w:color w:val="000000" w:themeColor="text1"/>
                <w:sz w:val="20"/>
                <w:szCs w:val="20"/>
              </w:rPr>
              <w:t>isabled</w:t>
            </w:r>
            <w:r w:rsidRPr="0061077D">
              <w:rPr>
                <w:rFonts w:ascii="Arial" w:hAnsi="Arial" w:cs="Arial"/>
                <w:color w:val="000000" w:themeColor="text1"/>
                <w:sz w:val="20"/>
                <w:szCs w:val="20"/>
              </w:rPr>
              <w:t>)</w:t>
            </w:r>
            <w:r w:rsidR="004C56A3" w:rsidRPr="0061077D">
              <w:rPr>
                <w:rFonts w:ascii="Arial" w:hAnsi="Arial" w:cs="Arial"/>
                <w:color w:val="000000" w:themeColor="text1"/>
                <w:sz w:val="20"/>
                <w:szCs w:val="20"/>
              </w:rPr>
              <w:t xml:space="preserve"> – </w:t>
            </w:r>
            <w:r w:rsidRPr="0061077D">
              <w:rPr>
                <w:rFonts w:ascii="Arial" w:hAnsi="Arial" w:cs="Arial"/>
                <w:color w:val="000000" w:themeColor="text1"/>
                <w:sz w:val="20"/>
                <w:szCs w:val="20"/>
              </w:rPr>
              <w:t>3</w:t>
            </w:r>
            <w:r w:rsidR="004C56A3" w:rsidRPr="0061077D">
              <w:rPr>
                <w:rFonts w:ascii="Arial" w:hAnsi="Arial" w:cs="Arial"/>
                <w:color w:val="000000" w:themeColor="text1"/>
                <w:sz w:val="20"/>
                <w:szCs w:val="20"/>
              </w:rPr>
              <w:t>0%</w:t>
            </w:r>
          </w:p>
          <w:p w14:paraId="333B6B19" w14:textId="77777777" w:rsidR="0061077D" w:rsidRPr="0061077D" w:rsidRDefault="0061077D" w:rsidP="0061077D">
            <w:pPr>
              <w:rPr>
                <w:rFonts w:ascii="Arial" w:hAnsi="Arial" w:cs="Arial"/>
                <w:color w:val="000000" w:themeColor="text1"/>
                <w:sz w:val="20"/>
                <w:szCs w:val="20"/>
              </w:rPr>
            </w:pPr>
          </w:p>
          <w:p w14:paraId="294FD2E6" w14:textId="1232F366" w:rsidR="00EB6D3D" w:rsidRPr="00F345C5" w:rsidRDefault="004C56A3" w:rsidP="0061077D">
            <w:pPr>
              <w:pStyle w:val="ListParagraph"/>
              <w:numPr>
                <w:ilvl w:val="0"/>
                <w:numId w:val="2"/>
              </w:numPr>
              <w:rPr>
                <w:rFonts w:ascii="Arial" w:hAnsi="Arial" w:cs="Arial"/>
                <w:sz w:val="20"/>
                <w:szCs w:val="20"/>
              </w:rPr>
            </w:pPr>
            <w:r w:rsidRPr="0061077D">
              <w:rPr>
                <w:rFonts w:ascii="Arial" w:hAnsi="Arial" w:cs="Arial"/>
                <w:color w:val="000000" w:themeColor="text1"/>
                <w:sz w:val="20"/>
                <w:szCs w:val="20"/>
              </w:rPr>
              <w:t xml:space="preserve">Track Record / Completion Record / Exit Strategy – </w:t>
            </w:r>
            <w:r w:rsidR="00881959" w:rsidRPr="0061077D">
              <w:rPr>
                <w:rFonts w:ascii="Arial" w:hAnsi="Arial" w:cs="Arial"/>
                <w:color w:val="000000" w:themeColor="text1"/>
                <w:sz w:val="20"/>
                <w:szCs w:val="20"/>
              </w:rPr>
              <w:t>3</w:t>
            </w:r>
            <w:r w:rsidRPr="0061077D">
              <w:rPr>
                <w:rFonts w:ascii="Arial" w:hAnsi="Arial" w:cs="Arial"/>
                <w:color w:val="000000" w:themeColor="text1"/>
                <w:sz w:val="20"/>
                <w:szCs w:val="20"/>
              </w:rPr>
              <w:t>0%</w:t>
            </w:r>
          </w:p>
        </w:tc>
        <w:tc>
          <w:tcPr>
            <w:tcW w:w="3487" w:type="dxa"/>
            <w:vAlign w:val="center"/>
          </w:tcPr>
          <w:p w14:paraId="765A94A6" w14:textId="77777777" w:rsidR="00EB6D3D" w:rsidRPr="00F345C5" w:rsidRDefault="00EB6D3D" w:rsidP="0061077D">
            <w:pPr>
              <w:pStyle w:val="ListParagraph"/>
              <w:numPr>
                <w:ilvl w:val="0"/>
                <w:numId w:val="15"/>
              </w:numPr>
              <w:rPr>
                <w:rFonts w:ascii="Arial" w:hAnsi="Arial" w:cs="Arial"/>
                <w:sz w:val="20"/>
                <w:szCs w:val="20"/>
              </w:rPr>
            </w:pPr>
            <w:r w:rsidRPr="00F345C5">
              <w:rPr>
                <w:rFonts w:ascii="Arial" w:hAnsi="Arial" w:cs="Arial"/>
                <w:sz w:val="20"/>
                <w:szCs w:val="20"/>
              </w:rPr>
              <w:t>Learnerships:  R40 000</w:t>
            </w:r>
          </w:p>
          <w:p w14:paraId="0C058F02" w14:textId="77777777" w:rsidR="00EB6D3D" w:rsidRPr="00F345C5" w:rsidRDefault="00EB6D3D" w:rsidP="0061077D">
            <w:pPr>
              <w:pStyle w:val="ListParagraph"/>
              <w:numPr>
                <w:ilvl w:val="0"/>
                <w:numId w:val="15"/>
              </w:numPr>
              <w:rPr>
                <w:rFonts w:ascii="Arial" w:hAnsi="Arial" w:cs="Arial"/>
                <w:sz w:val="20"/>
                <w:szCs w:val="20"/>
              </w:rPr>
            </w:pPr>
            <w:r w:rsidRPr="00F345C5">
              <w:rPr>
                <w:rFonts w:ascii="Arial" w:hAnsi="Arial" w:cs="Arial"/>
                <w:sz w:val="20"/>
                <w:szCs w:val="20"/>
              </w:rPr>
              <w:t>Bursaries:  R40 000</w:t>
            </w:r>
          </w:p>
          <w:p w14:paraId="4C4BE604" w14:textId="77777777" w:rsidR="00EB6D3D" w:rsidRPr="00F345C5" w:rsidRDefault="00EB6D3D" w:rsidP="0061077D">
            <w:pPr>
              <w:pStyle w:val="ListParagraph"/>
              <w:numPr>
                <w:ilvl w:val="0"/>
                <w:numId w:val="15"/>
              </w:numPr>
              <w:rPr>
                <w:rFonts w:ascii="Arial" w:hAnsi="Arial" w:cs="Arial"/>
                <w:sz w:val="20"/>
                <w:szCs w:val="20"/>
              </w:rPr>
            </w:pPr>
            <w:r w:rsidRPr="00F345C5">
              <w:rPr>
                <w:rFonts w:ascii="Arial" w:hAnsi="Arial" w:cs="Arial"/>
                <w:sz w:val="20"/>
                <w:szCs w:val="20"/>
              </w:rPr>
              <w:t>Skills Programmes:  R20 000</w:t>
            </w:r>
          </w:p>
          <w:p w14:paraId="16C3FA54" w14:textId="046030DA" w:rsidR="00EB6D3D" w:rsidRPr="00F345C5" w:rsidRDefault="00EB6D3D" w:rsidP="0061077D">
            <w:pPr>
              <w:pStyle w:val="ListParagraph"/>
              <w:numPr>
                <w:ilvl w:val="0"/>
                <w:numId w:val="15"/>
              </w:numPr>
              <w:rPr>
                <w:rFonts w:ascii="Arial" w:hAnsi="Arial" w:cs="Arial"/>
                <w:sz w:val="20"/>
                <w:szCs w:val="20"/>
              </w:rPr>
            </w:pPr>
            <w:r w:rsidRPr="00F345C5">
              <w:rPr>
                <w:rFonts w:ascii="Arial" w:hAnsi="Arial" w:cs="Arial"/>
                <w:sz w:val="20"/>
                <w:szCs w:val="20"/>
              </w:rPr>
              <w:t xml:space="preserve">Should the number of applications exceed the amount available per category or </w:t>
            </w:r>
            <w:r w:rsidR="0061077D" w:rsidRPr="00F345C5">
              <w:rPr>
                <w:rFonts w:ascii="Arial" w:hAnsi="Arial" w:cs="Arial"/>
                <w:sz w:val="20"/>
                <w:szCs w:val="20"/>
              </w:rPr>
              <w:t>overall,</w:t>
            </w:r>
            <w:r w:rsidRPr="00F345C5">
              <w:rPr>
                <w:rFonts w:ascii="Arial" w:hAnsi="Arial" w:cs="Arial"/>
                <w:sz w:val="20"/>
                <w:szCs w:val="20"/>
              </w:rPr>
              <w:t xml:space="preserve"> </w:t>
            </w:r>
            <w:r w:rsidRPr="0061077D">
              <w:rPr>
                <w:rFonts w:ascii="Arial" w:hAnsi="Arial" w:cs="Arial"/>
                <w:b/>
                <w:bCs/>
                <w:sz w:val="20"/>
                <w:szCs w:val="20"/>
              </w:rPr>
              <w:t>all</w:t>
            </w:r>
            <w:r w:rsidRPr="00F345C5">
              <w:rPr>
                <w:rFonts w:ascii="Arial" w:hAnsi="Arial" w:cs="Arial"/>
                <w:sz w:val="20"/>
                <w:szCs w:val="20"/>
              </w:rPr>
              <w:t xml:space="preserve"> applications will be reduced with an equal percentage per category or overall.</w:t>
            </w:r>
          </w:p>
        </w:tc>
      </w:tr>
    </w:tbl>
    <w:p w14:paraId="259A049F" w14:textId="77777777" w:rsidR="009E72F4" w:rsidRPr="006C0540" w:rsidRDefault="009E72F4" w:rsidP="00B27330">
      <w:pPr>
        <w:rPr>
          <w:rFonts w:ascii="Arial" w:hAnsi="Arial" w:cs="Arial"/>
          <w:sz w:val="20"/>
          <w:szCs w:val="20"/>
        </w:rPr>
      </w:pPr>
    </w:p>
    <w:sectPr w:rsidR="009E72F4" w:rsidRPr="006C0540" w:rsidSect="00B27330">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6E193E"/>
    <w:multiLevelType w:val="hybridMultilevel"/>
    <w:tmpl w:val="271CB3F6"/>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 w15:restartNumberingAfterBreak="0">
    <w:nsid w:val="196617C3"/>
    <w:multiLevelType w:val="hybridMultilevel"/>
    <w:tmpl w:val="D1A657B4"/>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 w15:restartNumberingAfterBreak="0">
    <w:nsid w:val="19CE2384"/>
    <w:multiLevelType w:val="hybridMultilevel"/>
    <w:tmpl w:val="62C2489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20634098"/>
    <w:multiLevelType w:val="hybridMultilevel"/>
    <w:tmpl w:val="8544E0C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4" w15:restartNumberingAfterBreak="0">
    <w:nsid w:val="21B54F1E"/>
    <w:multiLevelType w:val="hybridMultilevel"/>
    <w:tmpl w:val="D7BAB58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5" w15:restartNumberingAfterBreak="0">
    <w:nsid w:val="23064941"/>
    <w:multiLevelType w:val="hybridMultilevel"/>
    <w:tmpl w:val="FCF265D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6" w15:restartNumberingAfterBreak="0">
    <w:nsid w:val="29705A34"/>
    <w:multiLevelType w:val="hybridMultilevel"/>
    <w:tmpl w:val="85C8E9A6"/>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7" w15:restartNumberingAfterBreak="0">
    <w:nsid w:val="2F0E691F"/>
    <w:multiLevelType w:val="hybridMultilevel"/>
    <w:tmpl w:val="B72A61A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331602BE"/>
    <w:multiLevelType w:val="hybridMultilevel"/>
    <w:tmpl w:val="038A03E0"/>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9" w15:restartNumberingAfterBreak="0">
    <w:nsid w:val="346C5A83"/>
    <w:multiLevelType w:val="hybridMultilevel"/>
    <w:tmpl w:val="E7C2A16A"/>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0" w15:restartNumberingAfterBreak="0">
    <w:nsid w:val="37741230"/>
    <w:multiLevelType w:val="hybridMultilevel"/>
    <w:tmpl w:val="997EF4D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1" w15:restartNumberingAfterBreak="0">
    <w:nsid w:val="3FD50A2A"/>
    <w:multiLevelType w:val="hybridMultilevel"/>
    <w:tmpl w:val="2B6647F0"/>
    <w:lvl w:ilvl="0" w:tplc="57667C00">
      <w:start w:val="18"/>
      <w:numFmt w:val="bullet"/>
      <w:lvlText w:val=""/>
      <w:lvlJc w:val="left"/>
      <w:pPr>
        <w:ind w:left="1364" w:hanging="360"/>
      </w:pPr>
      <w:rPr>
        <w:rFonts w:ascii="Symbol" w:eastAsiaTheme="minorHAnsi" w:hAnsi="Symbol" w:cs="Calibri" w:hint="default"/>
      </w:rPr>
    </w:lvl>
    <w:lvl w:ilvl="1" w:tplc="04090003">
      <w:start w:val="1"/>
      <w:numFmt w:val="bullet"/>
      <w:lvlText w:val="o"/>
      <w:lvlJc w:val="left"/>
      <w:pPr>
        <w:ind w:left="2084" w:hanging="360"/>
      </w:pPr>
      <w:rPr>
        <w:rFonts w:ascii="Courier New" w:hAnsi="Courier New" w:cs="Courier New" w:hint="default"/>
      </w:rPr>
    </w:lvl>
    <w:lvl w:ilvl="2" w:tplc="04090005" w:tentative="1">
      <w:start w:val="1"/>
      <w:numFmt w:val="bullet"/>
      <w:lvlText w:val=""/>
      <w:lvlJc w:val="left"/>
      <w:pPr>
        <w:ind w:left="2804" w:hanging="360"/>
      </w:pPr>
      <w:rPr>
        <w:rFonts w:ascii="Wingdings" w:hAnsi="Wingdings" w:hint="default"/>
      </w:rPr>
    </w:lvl>
    <w:lvl w:ilvl="3" w:tplc="04090001" w:tentative="1">
      <w:start w:val="1"/>
      <w:numFmt w:val="bullet"/>
      <w:lvlText w:val=""/>
      <w:lvlJc w:val="left"/>
      <w:pPr>
        <w:ind w:left="3524" w:hanging="360"/>
      </w:pPr>
      <w:rPr>
        <w:rFonts w:ascii="Symbol" w:hAnsi="Symbol" w:hint="default"/>
      </w:rPr>
    </w:lvl>
    <w:lvl w:ilvl="4" w:tplc="04090003" w:tentative="1">
      <w:start w:val="1"/>
      <w:numFmt w:val="bullet"/>
      <w:lvlText w:val="o"/>
      <w:lvlJc w:val="left"/>
      <w:pPr>
        <w:ind w:left="4244" w:hanging="360"/>
      </w:pPr>
      <w:rPr>
        <w:rFonts w:ascii="Courier New" w:hAnsi="Courier New" w:cs="Courier New" w:hint="default"/>
      </w:rPr>
    </w:lvl>
    <w:lvl w:ilvl="5" w:tplc="04090005" w:tentative="1">
      <w:start w:val="1"/>
      <w:numFmt w:val="bullet"/>
      <w:lvlText w:val=""/>
      <w:lvlJc w:val="left"/>
      <w:pPr>
        <w:ind w:left="4964" w:hanging="360"/>
      </w:pPr>
      <w:rPr>
        <w:rFonts w:ascii="Wingdings" w:hAnsi="Wingdings" w:hint="default"/>
      </w:rPr>
    </w:lvl>
    <w:lvl w:ilvl="6" w:tplc="04090001" w:tentative="1">
      <w:start w:val="1"/>
      <w:numFmt w:val="bullet"/>
      <w:lvlText w:val=""/>
      <w:lvlJc w:val="left"/>
      <w:pPr>
        <w:ind w:left="5684" w:hanging="360"/>
      </w:pPr>
      <w:rPr>
        <w:rFonts w:ascii="Symbol" w:hAnsi="Symbol" w:hint="default"/>
      </w:rPr>
    </w:lvl>
    <w:lvl w:ilvl="7" w:tplc="04090003" w:tentative="1">
      <w:start w:val="1"/>
      <w:numFmt w:val="bullet"/>
      <w:lvlText w:val="o"/>
      <w:lvlJc w:val="left"/>
      <w:pPr>
        <w:ind w:left="6404" w:hanging="360"/>
      </w:pPr>
      <w:rPr>
        <w:rFonts w:ascii="Courier New" w:hAnsi="Courier New" w:cs="Courier New" w:hint="default"/>
      </w:rPr>
    </w:lvl>
    <w:lvl w:ilvl="8" w:tplc="04090005" w:tentative="1">
      <w:start w:val="1"/>
      <w:numFmt w:val="bullet"/>
      <w:lvlText w:val=""/>
      <w:lvlJc w:val="left"/>
      <w:pPr>
        <w:ind w:left="7124" w:hanging="360"/>
      </w:pPr>
      <w:rPr>
        <w:rFonts w:ascii="Wingdings" w:hAnsi="Wingdings" w:hint="default"/>
      </w:rPr>
    </w:lvl>
  </w:abstractNum>
  <w:abstractNum w:abstractNumId="12" w15:restartNumberingAfterBreak="0">
    <w:nsid w:val="41A356D5"/>
    <w:multiLevelType w:val="hybridMultilevel"/>
    <w:tmpl w:val="D952C852"/>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3" w15:restartNumberingAfterBreak="0">
    <w:nsid w:val="41C57286"/>
    <w:multiLevelType w:val="hybridMultilevel"/>
    <w:tmpl w:val="AEF80438"/>
    <w:lvl w:ilvl="0" w:tplc="6A2C9DB4">
      <w:start w:val="4500"/>
      <w:numFmt w:val="bullet"/>
      <w:lvlText w:val="-"/>
      <w:lvlJc w:val="left"/>
      <w:pPr>
        <w:ind w:left="720" w:hanging="360"/>
      </w:pPr>
      <w:rPr>
        <w:rFonts w:ascii="Arial" w:eastAsiaTheme="minorEastAsia"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45824725"/>
    <w:multiLevelType w:val="hybridMultilevel"/>
    <w:tmpl w:val="15B6478E"/>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5" w15:restartNumberingAfterBreak="0">
    <w:nsid w:val="50A20E13"/>
    <w:multiLevelType w:val="hybridMultilevel"/>
    <w:tmpl w:val="4FBAF01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6" w15:restartNumberingAfterBreak="0">
    <w:nsid w:val="565A0A49"/>
    <w:multiLevelType w:val="hybridMultilevel"/>
    <w:tmpl w:val="841813B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7" w15:restartNumberingAfterBreak="0">
    <w:nsid w:val="6F09780B"/>
    <w:multiLevelType w:val="hybridMultilevel"/>
    <w:tmpl w:val="F94EE826"/>
    <w:lvl w:ilvl="0" w:tplc="57667C00">
      <w:start w:val="18"/>
      <w:numFmt w:val="bullet"/>
      <w:lvlText w:val=""/>
      <w:lvlJc w:val="left"/>
      <w:pPr>
        <w:ind w:left="158" w:hanging="360"/>
      </w:pPr>
      <w:rPr>
        <w:rFonts w:ascii="Symbol" w:eastAsia="Calibri" w:hAnsi="Symbol" w:cs="Calibri" w:hint="default"/>
      </w:rPr>
    </w:lvl>
    <w:lvl w:ilvl="1" w:tplc="04090003">
      <w:start w:val="1"/>
      <w:numFmt w:val="bullet"/>
      <w:lvlText w:val="o"/>
      <w:lvlJc w:val="left"/>
      <w:pPr>
        <w:ind w:left="878" w:hanging="360"/>
      </w:pPr>
      <w:rPr>
        <w:rFonts w:ascii="Courier New" w:hAnsi="Courier New" w:cs="Courier New" w:hint="default"/>
      </w:rPr>
    </w:lvl>
    <w:lvl w:ilvl="2" w:tplc="04090005" w:tentative="1">
      <w:start w:val="1"/>
      <w:numFmt w:val="bullet"/>
      <w:lvlText w:val=""/>
      <w:lvlJc w:val="left"/>
      <w:pPr>
        <w:ind w:left="1598" w:hanging="360"/>
      </w:pPr>
      <w:rPr>
        <w:rFonts w:ascii="Wingdings" w:hAnsi="Wingdings" w:hint="default"/>
      </w:rPr>
    </w:lvl>
    <w:lvl w:ilvl="3" w:tplc="04090001" w:tentative="1">
      <w:start w:val="1"/>
      <w:numFmt w:val="bullet"/>
      <w:lvlText w:val=""/>
      <w:lvlJc w:val="left"/>
      <w:pPr>
        <w:ind w:left="2318" w:hanging="360"/>
      </w:pPr>
      <w:rPr>
        <w:rFonts w:ascii="Symbol" w:hAnsi="Symbol" w:hint="default"/>
      </w:rPr>
    </w:lvl>
    <w:lvl w:ilvl="4" w:tplc="04090003" w:tentative="1">
      <w:start w:val="1"/>
      <w:numFmt w:val="bullet"/>
      <w:lvlText w:val="o"/>
      <w:lvlJc w:val="left"/>
      <w:pPr>
        <w:ind w:left="3038" w:hanging="360"/>
      </w:pPr>
      <w:rPr>
        <w:rFonts w:ascii="Courier New" w:hAnsi="Courier New" w:cs="Courier New" w:hint="default"/>
      </w:rPr>
    </w:lvl>
    <w:lvl w:ilvl="5" w:tplc="04090005" w:tentative="1">
      <w:start w:val="1"/>
      <w:numFmt w:val="bullet"/>
      <w:lvlText w:val=""/>
      <w:lvlJc w:val="left"/>
      <w:pPr>
        <w:ind w:left="3758" w:hanging="360"/>
      </w:pPr>
      <w:rPr>
        <w:rFonts w:ascii="Wingdings" w:hAnsi="Wingdings" w:hint="default"/>
      </w:rPr>
    </w:lvl>
    <w:lvl w:ilvl="6" w:tplc="04090001" w:tentative="1">
      <w:start w:val="1"/>
      <w:numFmt w:val="bullet"/>
      <w:lvlText w:val=""/>
      <w:lvlJc w:val="left"/>
      <w:pPr>
        <w:ind w:left="4478" w:hanging="360"/>
      </w:pPr>
      <w:rPr>
        <w:rFonts w:ascii="Symbol" w:hAnsi="Symbol" w:hint="default"/>
      </w:rPr>
    </w:lvl>
    <w:lvl w:ilvl="7" w:tplc="04090003" w:tentative="1">
      <w:start w:val="1"/>
      <w:numFmt w:val="bullet"/>
      <w:lvlText w:val="o"/>
      <w:lvlJc w:val="left"/>
      <w:pPr>
        <w:ind w:left="5198" w:hanging="360"/>
      </w:pPr>
      <w:rPr>
        <w:rFonts w:ascii="Courier New" w:hAnsi="Courier New" w:cs="Courier New" w:hint="default"/>
      </w:rPr>
    </w:lvl>
    <w:lvl w:ilvl="8" w:tplc="04090005" w:tentative="1">
      <w:start w:val="1"/>
      <w:numFmt w:val="bullet"/>
      <w:lvlText w:val=""/>
      <w:lvlJc w:val="left"/>
      <w:pPr>
        <w:ind w:left="5918" w:hanging="360"/>
      </w:pPr>
      <w:rPr>
        <w:rFonts w:ascii="Wingdings" w:hAnsi="Wingdings" w:hint="default"/>
      </w:rPr>
    </w:lvl>
  </w:abstractNum>
  <w:abstractNum w:abstractNumId="18" w15:restartNumberingAfterBreak="0">
    <w:nsid w:val="70AA7542"/>
    <w:multiLevelType w:val="hybridMultilevel"/>
    <w:tmpl w:val="689E0AB4"/>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9" w15:restartNumberingAfterBreak="0">
    <w:nsid w:val="73223AB0"/>
    <w:multiLevelType w:val="hybridMultilevel"/>
    <w:tmpl w:val="4A0C10B6"/>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0" w15:restartNumberingAfterBreak="0">
    <w:nsid w:val="761F48F9"/>
    <w:multiLevelType w:val="hybridMultilevel"/>
    <w:tmpl w:val="66461F2A"/>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1" w15:restartNumberingAfterBreak="0">
    <w:nsid w:val="7FB6397E"/>
    <w:multiLevelType w:val="hybridMultilevel"/>
    <w:tmpl w:val="CFF4759C"/>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abstractNumId w:val="11"/>
  </w:num>
  <w:num w:numId="2">
    <w:abstractNumId w:val="0"/>
  </w:num>
  <w:num w:numId="3">
    <w:abstractNumId w:val="17"/>
  </w:num>
  <w:num w:numId="4">
    <w:abstractNumId w:val="1"/>
  </w:num>
  <w:num w:numId="5">
    <w:abstractNumId w:val="9"/>
  </w:num>
  <w:num w:numId="6">
    <w:abstractNumId w:val="8"/>
  </w:num>
  <w:num w:numId="7">
    <w:abstractNumId w:val="20"/>
  </w:num>
  <w:num w:numId="8">
    <w:abstractNumId w:val="14"/>
  </w:num>
  <w:num w:numId="9">
    <w:abstractNumId w:val="7"/>
  </w:num>
  <w:num w:numId="10">
    <w:abstractNumId w:val="2"/>
  </w:num>
  <w:num w:numId="11">
    <w:abstractNumId w:val="21"/>
  </w:num>
  <w:num w:numId="12">
    <w:abstractNumId w:val="6"/>
  </w:num>
  <w:num w:numId="13">
    <w:abstractNumId w:val="19"/>
  </w:num>
  <w:num w:numId="14">
    <w:abstractNumId w:val="18"/>
  </w:num>
  <w:num w:numId="15">
    <w:abstractNumId w:val="16"/>
  </w:num>
  <w:num w:numId="16">
    <w:abstractNumId w:val="5"/>
  </w:num>
  <w:num w:numId="17">
    <w:abstractNumId w:val="15"/>
  </w:num>
  <w:num w:numId="18">
    <w:abstractNumId w:val="3"/>
  </w:num>
  <w:num w:numId="19">
    <w:abstractNumId w:val="4"/>
  </w:num>
  <w:num w:numId="20">
    <w:abstractNumId w:val="12"/>
  </w:num>
  <w:num w:numId="21">
    <w:abstractNumId w:val="10"/>
  </w:num>
  <w:num w:numId="22">
    <w:abstractNumId w:val="13"/>
  </w:num>
  <w:num w:numId="23">
    <w:abstractNumId w:val="0"/>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330"/>
    <w:rsid w:val="00097FF1"/>
    <w:rsid w:val="000A759F"/>
    <w:rsid w:val="000B13CC"/>
    <w:rsid w:val="000B3181"/>
    <w:rsid w:val="000B7AA2"/>
    <w:rsid w:val="000C2833"/>
    <w:rsid w:val="000E5FC0"/>
    <w:rsid w:val="001202EF"/>
    <w:rsid w:val="0016305F"/>
    <w:rsid w:val="00174201"/>
    <w:rsid w:val="001D6289"/>
    <w:rsid w:val="001E5AA5"/>
    <w:rsid w:val="00231EA9"/>
    <w:rsid w:val="002D75E6"/>
    <w:rsid w:val="002E56D3"/>
    <w:rsid w:val="00343451"/>
    <w:rsid w:val="00364E38"/>
    <w:rsid w:val="003D0AC1"/>
    <w:rsid w:val="003D3BD3"/>
    <w:rsid w:val="003F5DE0"/>
    <w:rsid w:val="00425767"/>
    <w:rsid w:val="004C56A3"/>
    <w:rsid w:val="00535749"/>
    <w:rsid w:val="00583028"/>
    <w:rsid w:val="005850F5"/>
    <w:rsid w:val="005D1927"/>
    <w:rsid w:val="005E59B9"/>
    <w:rsid w:val="00600A14"/>
    <w:rsid w:val="0061077D"/>
    <w:rsid w:val="0061200C"/>
    <w:rsid w:val="0063344B"/>
    <w:rsid w:val="0064137E"/>
    <w:rsid w:val="006432E7"/>
    <w:rsid w:val="006C0540"/>
    <w:rsid w:val="006C6FF7"/>
    <w:rsid w:val="0071209D"/>
    <w:rsid w:val="00785494"/>
    <w:rsid w:val="00794A76"/>
    <w:rsid w:val="007D0696"/>
    <w:rsid w:val="007D2566"/>
    <w:rsid w:val="00803F7C"/>
    <w:rsid w:val="00867C01"/>
    <w:rsid w:val="00875161"/>
    <w:rsid w:val="00881959"/>
    <w:rsid w:val="008B22C0"/>
    <w:rsid w:val="008B2884"/>
    <w:rsid w:val="008F70E1"/>
    <w:rsid w:val="009318C6"/>
    <w:rsid w:val="00956183"/>
    <w:rsid w:val="00973AF8"/>
    <w:rsid w:val="00982B48"/>
    <w:rsid w:val="0099527D"/>
    <w:rsid w:val="009B412C"/>
    <w:rsid w:val="009E72F4"/>
    <w:rsid w:val="00A06BC8"/>
    <w:rsid w:val="00B27330"/>
    <w:rsid w:val="00CD22B2"/>
    <w:rsid w:val="00D22E7F"/>
    <w:rsid w:val="00DA05E3"/>
    <w:rsid w:val="00DB7D3F"/>
    <w:rsid w:val="00DE3D22"/>
    <w:rsid w:val="00E363EE"/>
    <w:rsid w:val="00E73806"/>
    <w:rsid w:val="00E9194A"/>
    <w:rsid w:val="00EB6D3D"/>
    <w:rsid w:val="00EC7870"/>
    <w:rsid w:val="00EE55C1"/>
    <w:rsid w:val="00EF2323"/>
    <w:rsid w:val="00EF49B3"/>
    <w:rsid w:val="00EF568A"/>
    <w:rsid w:val="00F345C5"/>
    <w:rsid w:val="00FA588A"/>
    <w:rsid w:val="00FD064E"/>
    <w:rsid w:val="00FE120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AC391"/>
  <w15:chartTrackingRefBased/>
  <w15:docId w15:val="{89EEB96C-55CE-45F5-9BB2-0EE40A709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273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Table of contents numbered"/>
    <w:basedOn w:val="Normal"/>
    <w:link w:val="ListParagraphChar"/>
    <w:uiPriority w:val="34"/>
    <w:qFormat/>
    <w:rsid w:val="009E72F4"/>
    <w:pPr>
      <w:spacing w:after="0" w:line="240" w:lineRule="auto"/>
      <w:ind w:left="720"/>
      <w:contextualSpacing/>
    </w:pPr>
    <w:rPr>
      <w:rFonts w:eastAsiaTheme="minorEastAsia"/>
      <w:sz w:val="24"/>
      <w:szCs w:val="24"/>
      <w:lang w:val="en-US"/>
    </w:rPr>
  </w:style>
  <w:style w:type="character" w:customStyle="1" w:styleId="ListParagraphChar">
    <w:name w:val="List Paragraph Char"/>
    <w:aliases w:val="Table of contents numbered Char"/>
    <w:basedOn w:val="DefaultParagraphFont"/>
    <w:link w:val="ListParagraph"/>
    <w:uiPriority w:val="34"/>
    <w:rsid w:val="009E72F4"/>
    <w:rPr>
      <w:rFonts w:eastAsiaTheme="minorEastAsia"/>
      <w:sz w:val="24"/>
      <w:szCs w:val="24"/>
      <w:lang w:val="en-US"/>
    </w:rPr>
  </w:style>
  <w:style w:type="paragraph" w:customStyle="1" w:styleId="Default">
    <w:name w:val="Default"/>
    <w:rsid w:val="008F70E1"/>
    <w:pPr>
      <w:autoSpaceDE w:val="0"/>
      <w:autoSpaceDN w:val="0"/>
      <w:adjustRightInd w:val="0"/>
      <w:spacing w:after="0" w:line="240" w:lineRule="auto"/>
    </w:pPr>
    <w:rPr>
      <w:rFonts w:ascii="Arial" w:eastAsiaTheme="minorEastAsia" w:hAnsi="Arial" w:cs="Arial"/>
      <w:color w:val="000000"/>
      <w:sz w:val="24"/>
      <w:szCs w:val="24"/>
    </w:rPr>
  </w:style>
  <w:style w:type="character" w:styleId="CommentReference">
    <w:name w:val="annotation reference"/>
    <w:uiPriority w:val="99"/>
    <w:semiHidden/>
    <w:unhideWhenUsed/>
    <w:rsid w:val="006C0540"/>
    <w:rPr>
      <w:sz w:val="16"/>
      <w:szCs w:val="16"/>
    </w:rPr>
  </w:style>
  <w:style w:type="paragraph" w:styleId="CommentText">
    <w:name w:val="annotation text"/>
    <w:basedOn w:val="Normal"/>
    <w:link w:val="CommentTextChar"/>
    <w:uiPriority w:val="99"/>
    <w:semiHidden/>
    <w:unhideWhenUsed/>
    <w:rsid w:val="006C0540"/>
    <w:pPr>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uiPriority w:val="99"/>
    <w:semiHidden/>
    <w:rsid w:val="006C0540"/>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6C05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0540"/>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DE3D22"/>
    <w:pPr>
      <w:spacing w:after="160"/>
    </w:pPr>
    <w:rPr>
      <w:rFonts w:asciiTheme="minorHAnsi" w:eastAsiaTheme="minorHAnsi" w:hAnsiTheme="minorHAnsi" w:cstheme="minorBidi"/>
      <w:b/>
      <w:bCs/>
      <w:lang w:val="en-ZA"/>
    </w:rPr>
  </w:style>
  <w:style w:type="character" w:customStyle="1" w:styleId="CommentSubjectChar">
    <w:name w:val="Comment Subject Char"/>
    <w:basedOn w:val="CommentTextChar"/>
    <w:link w:val="CommentSubject"/>
    <w:uiPriority w:val="99"/>
    <w:semiHidden/>
    <w:rsid w:val="00DE3D22"/>
    <w:rPr>
      <w:rFonts w:ascii="Times New Roman" w:eastAsia="Times New Roman" w:hAnsi="Times New Roman"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160488">
      <w:bodyDiv w:val="1"/>
      <w:marLeft w:val="0"/>
      <w:marRight w:val="0"/>
      <w:marTop w:val="0"/>
      <w:marBottom w:val="0"/>
      <w:divBdr>
        <w:top w:val="none" w:sz="0" w:space="0" w:color="auto"/>
        <w:left w:val="none" w:sz="0" w:space="0" w:color="auto"/>
        <w:bottom w:val="none" w:sz="0" w:space="0" w:color="auto"/>
        <w:right w:val="none" w:sz="0" w:space="0" w:color="auto"/>
      </w:divBdr>
    </w:div>
    <w:div w:id="937905067">
      <w:bodyDiv w:val="1"/>
      <w:marLeft w:val="0"/>
      <w:marRight w:val="0"/>
      <w:marTop w:val="0"/>
      <w:marBottom w:val="0"/>
      <w:divBdr>
        <w:top w:val="none" w:sz="0" w:space="0" w:color="auto"/>
        <w:left w:val="none" w:sz="0" w:space="0" w:color="auto"/>
        <w:bottom w:val="none" w:sz="0" w:space="0" w:color="auto"/>
        <w:right w:val="none" w:sz="0" w:space="0" w:color="auto"/>
      </w:divBdr>
    </w:div>
    <w:div w:id="997924895">
      <w:bodyDiv w:val="1"/>
      <w:marLeft w:val="0"/>
      <w:marRight w:val="0"/>
      <w:marTop w:val="0"/>
      <w:marBottom w:val="0"/>
      <w:divBdr>
        <w:top w:val="none" w:sz="0" w:space="0" w:color="auto"/>
        <w:left w:val="none" w:sz="0" w:space="0" w:color="auto"/>
        <w:bottom w:val="none" w:sz="0" w:space="0" w:color="auto"/>
        <w:right w:val="none" w:sz="0" w:space="0" w:color="auto"/>
      </w:divBdr>
    </w:div>
    <w:div w:id="1446463496">
      <w:bodyDiv w:val="1"/>
      <w:marLeft w:val="0"/>
      <w:marRight w:val="0"/>
      <w:marTop w:val="0"/>
      <w:marBottom w:val="0"/>
      <w:divBdr>
        <w:top w:val="none" w:sz="0" w:space="0" w:color="auto"/>
        <w:left w:val="none" w:sz="0" w:space="0" w:color="auto"/>
        <w:bottom w:val="none" w:sz="0" w:space="0" w:color="auto"/>
        <w:right w:val="none" w:sz="0" w:space="0" w:color="auto"/>
      </w:divBdr>
    </w:div>
    <w:div w:id="1717849921">
      <w:bodyDiv w:val="1"/>
      <w:marLeft w:val="0"/>
      <w:marRight w:val="0"/>
      <w:marTop w:val="0"/>
      <w:marBottom w:val="0"/>
      <w:divBdr>
        <w:top w:val="none" w:sz="0" w:space="0" w:color="auto"/>
        <w:left w:val="none" w:sz="0" w:space="0" w:color="auto"/>
        <w:bottom w:val="none" w:sz="0" w:space="0" w:color="auto"/>
        <w:right w:val="none" w:sz="0" w:space="0" w:color="auto"/>
      </w:divBdr>
    </w:div>
    <w:div w:id="1869442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279</Words>
  <Characters>1595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Fritz</dc:creator>
  <cp:keywords/>
  <dc:description/>
  <cp:lastModifiedBy>Madeleine Pelzer</cp:lastModifiedBy>
  <cp:revision>4</cp:revision>
  <dcterms:created xsi:type="dcterms:W3CDTF">2021-09-21T12:52:00Z</dcterms:created>
  <dcterms:modified xsi:type="dcterms:W3CDTF">2021-11-17T11:32:00Z</dcterms:modified>
</cp:coreProperties>
</file>